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page" w:tblpX="1" w:tblpY="-1214"/>
        <w:tblW w:w="19905" w:type="dxa"/>
        <w:tblCellSpacing w:w="15" w:type="dxa"/>
        <w:tblCellMar>
          <w:top w:w="15" w:type="dxa"/>
          <w:left w:w="15" w:type="dxa"/>
          <w:bottom w:w="15" w:type="dxa"/>
          <w:right w:w="15" w:type="dxa"/>
        </w:tblCellMar>
        <w:tblLook w:val="04A0" w:firstRow="1" w:lastRow="0" w:firstColumn="1" w:lastColumn="0" w:noHBand="0" w:noVBand="1"/>
      </w:tblPr>
      <w:tblGrid>
        <w:gridCol w:w="3192"/>
        <w:gridCol w:w="2783"/>
        <w:gridCol w:w="2783"/>
        <w:gridCol w:w="2783"/>
        <w:gridCol w:w="2783"/>
        <w:gridCol w:w="2783"/>
        <w:gridCol w:w="2798"/>
      </w:tblGrid>
      <w:tr w:rsidR="00511A73" w:rsidRPr="00511A73" w:rsidTr="00511A73">
        <w:trPr>
          <w:tblHeader/>
          <w:tblCellSpacing w:w="15" w:type="dxa"/>
        </w:trPr>
        <w:tc>
          <w:tcPr>
            <w:tcW w:w="791" w:type="pct"/>
            <w:tcBorders>
              <w:left w:val="nil"/>
            </w:tcBorders>
            <w:tcMar>
              <w:top w:w="45" w:type="dxa"/>
              <w:left w:w="180" w:type="dxa"/>
              <w:bottom w:w="45" w:type="dxa"/>
              <w:right w:w="180" w:type="dxa"/>
            </w:tcMar>
            <w:vAlign w:val="center"/>
            <w:hideMark/>
          </w:tcPr>
          <w:p w:rsidR="00511A73" w:rsidRPr="00511A73" w:rsidRDefault="00511A73" w:rsidP="00511A73">
            <w:pPr>
              <w:spacing w:after="0" w:line="240" w:lineRule="auto"/>
              <w:rPr>
                <w:rFonts w:ascii="inherit" w:eastAsia="Times New Roman" w:hAnsi="inherit" w:cs="Times New Roman"/>
                <w:b/>
                <w:bCs/>
                <w:color w:val="45586F"/>
                <w:sz w:val="16"/>
                <w:szCs w:val="16"/>
              </w:rPr>
            </w:pPr>
            <w:r w:rsidRPr="00511A73">
              <w:rPr>
                <w:rFonts w:ascii="inherit" w:eastAsia="Times New Roman" w:hAnsi="inherit" w:cs="Times New Roman"/>
                <w:b/>
                <w:bCs/>
                <w:color w:val="45586F"/>
                <w:sz w:val="16"/>
                <w:szCs w:val="16"/>
              </w:rPr>
              <w:t> </w:t>
            </w:r>
          </w:p>
        </w:tc>
        <w:tc>
          <w:tcPr>
            <w:tcW w:w="692" w:type="pct"/>
            <w:tcBorders>
              <w:left w:val="single" w:sz="6" w:space="0" w:color="CCCCCC"/>
            </w:tcBorders>
            <w:tcMar>
              <w:top w:w="45" w:type="dxa"/>
              <w:left w:w="180" w:type="dxa"/>
              <w:bottom w:w="45" w:type="dxa"/>
              <w:right w:w="180" w:type="dxa"/>
            </w:tcMar>
            <w:vAlign w:val="center"/>
            <w:hideMark/>
          </w:tcPr>
          <w:p w:rsidR="00511A73" w:rsidRPr="00511A73" w:rsidRDefault="00511A73" w:rsidP="00511A73">
            <w:pPr>
              <w:spacing w:after="0" w:line="240" w:lineRule="auto"/>
              <w:rPr>
                <w:rFonts w:ascii="inherit" w:eastAsia="Times New Roman" w:hAnsi="inherit" w:cs="Times New Roman"/>
                <w:b/>
                <w:bCs/>
                <w:color w:val="45586F"/>
                <w:sz w:val="16"/>
                <w:szCs w:val="16"/>
              </w:rPr>
            </w:pPr>
            <w:r w:rsidRPr="00511A73">
              <w:rPr>
                <w:rFonts w:ascii="inherit" w:eastAsia="Times New Roman" w:hAnsi="inherit" w:cs="Times New Roman"/>
                <w:b/>
                <w:bCs/>
                <w:color w:val="45586F"/>
                <w:sz w:val="16"/>
                <w:szCs w:val="16"/>
              </w:rPr>
              <w:t>Exceptional/Full Points</w:t>
            </w:r>
          </w:p>
        </w:tc>
        <w:tc>
          <w:tcPr>
            <w:tcW w:w="692" w:type="pct"/>
            <w:tcBorders>
              <w:left w:val="single" w:sz="6" w:space="0" w:color="CCCCCC"/>
            </w:tcBorders>
            <w:tcMar>
              <w:top w:w="45" w:type="dxa"/>
              <w:left w:w="180" w:type="dxa"/>
              <w:bottom w:w="45" w:type="dxa"/>
              <w:right w:w="180" w:type="dxa"/>
            </w:tcMar>
            <w:vAlign w:val="center"/>
            <w:hideMark/>
          </w:tcPr>
          <w:p w:rsidR="00511A73" w:rsidRPr="00511A73" w:rsidRDefault="00511A73" w:rsidP="00511A73">
            <w:pPr>
              <w:spacing w:after="0" w:line="240" w:lineRule="auto"/>
              <w:rPr>
                <w:rFonts w:ascii="inherit" w:eastAsia="Times New Roman" w:hAnsi="inherit" w:cs="Times New Roman"/>
                <w:b/>
                <w:bCs/>
                <w:color w:val="45586F"/>
                <w:sz w:val="16"/>
                <w:szCs w:val="16"/>
              </w:rPr>
            </w:pPr>
            <w:r w:rsidRPr="00511A73">
              <w:rPr>
                <w:rFonts w:ascii="inherit" w:eastAsia="Times New Roman" w:hAnsi="inherit" w:cs="Times New Roman"/>
                <w:b/>
                <w:bCs/>
                <w:color w:val="45586F"/>
                <w:sz w:val="16"/>
                <w:szCs w:val="16"/>
              </w:rPr>
              <w:t>Very Good</w:t>
            </w:r>
          </w:p>
        </w:tc>
        <w:tc>
          <w:tcPr>
            <w:tcW w:w="692" w:type="pct"/>
            <w:tcBorders>
              <w:left w:val="single" w:sz="6" w:space="0" w:color="CCCCCC"/>
            </w:tcBorders>
            <w:tcMar>
              <w:top w:w="45" w:type="dxa"/>
              <w:left w:w="180" w:type="dxa"/>
              <w:bottom w:w="45" w:type="dxa"/>
              <w:right w:w="180" w:type="dxa"/>
            </w:tcMar>
            <w:vAlign w:val="center"/>
            <w:hideMark/>
          </w:tcPr>
          <w:p w:rsidR="00511A73" w:rsidRPr="00511A73" w:rsidRDefault="00511A73" w:rsidP="00511A73">
            <w:pPr>
              <w:spacing w:after="0" w:line="240" w:lineRule="auto"/>
              <w:rPr>
                <w:rFonts w:ascii="inherit" w:eastAsia="Times New Roman" w:hAnsi="inherit" w:cs="Times New Roman"/>
                <w:b/>
                <w:bCs/>
                <w:color w:val="45586F"/>
                <w:sz w:val="16"/>
                <w:szCs w:val="16"/>
              </w:rPr>
            </w:pPr>
            <w:r w:rsidRPr="00511A73">
              <w:rPr>
                <w:rFonts w:ascii="inherit" w:eastAsia="Times New Roman" w:hAnsi="inherit" w:cs="Times New Roman"/>
                <w:b/>
                <w:bCs/>
                <w:color w:val="45586F"/>
                <w:sz w:val="16"/>
                <w:szCs w:val="16"/>
              </w:rPr>
              <w:t>Competent</w:t>
            </w:r>
          </w:p>
        </w:tc>
        <w:tc>
          <w:tcPr>
            <w:tcW w:w="692" w:type="pct"/>
            <w:tcBorders>
              <w:left w:val="single" w:sz="6" w:space="0" w:color="CCCCCC"/>
            </w:tcBorders>
            <w:tcMar>
              <w:top w:w="45" w:type="dxa"/>
              <w:left w:w="180" w:type="dxa"/>
              <w:bottom w:w="45" w:type="dxa"/>
              <w:right w:w="180" w:type="dxa"/>
            </w:tcMar>
            <w:vAlign w:val="center"/>
            <w:hideMark/>
          </w:tcPr>
          <w:p w:rsidR="00511A73" w:rsidRPr="00511A73" w:rsidRDefault="00511A73" w:rsidP="00511A73">
            <w:pPr>
              <w:spacing w:after="0" w:line="240" w:lineRule="auto"/>
              <w:rPr>
                <w:rFonts w:ascii="inherit" w:eastAsia="Times New Roman" w:hAnsi="inherit" w:cs="Times New Roman"/>
                <w:b/>
                <w:bCs/>
                <w:color w:val="45586F"/>
                <w:sz w:val="16"/>
                <w:szCs w:val="16"/>
              </w:rPr>
            </w:pPr>
            <w:r w:rsidRPr="00511A73">
              <w:rPr>
                <w:rFonts w:ascii="inherit" w:eastAsia="Times New Roman" w:hAnsi="inherit" w:cs="Times New Roman"/>
                <w:b/>
                <w:bCs/>
                <w:color w:val="45586F"/>
                <w:sz w:val="16"/>
                <w:szCs w:val="16"/>
              </w:rPr>
              <w:t>Developing</w:t>
            </w:r>
          </w:p>
        </w:tc>
        <w:tc>
          <w:tcPr>
            <w:tcW w:w="692" w:type="pct"/>
            <w:tcBorders>
              <w:left w:val="single" w:sz="6" w:space="0" w:color="CCCCCC"/>
            </w:tcBorders>
            <w:tcMar>
              <w:top w:w="45" w:type="dxa"/>
              <w:left w:w="180" w:type="dxa"/>
              <w:bottom w:w="45" w:type="dxa"/>
              <w:right w:w="180" w:type="dxa"/>
            </w:tcMar>
            <w:vAlign w:val="center"/>
            <w:hideMark/>
          </w:tcPr>
          <w:p w:rsidR="00511A73" w:rsidRPr="00511A73" w:rsidRDefault="00511A73" w:rsidP="00511A73">
            <w:pPr>
              <w:spacing w:after="0" w:line="240" w:lineRule="auto"/>
              <w:rPr>
                <w:rFonts w:ascii="inherit" w:eastAsia="Times New Roman" w:hAnsi="inherit" w:cs="Times New Roman"/>
                <w:b/>
                <w:bCs/>
                <w:color w:val="45586F"/>
                <w:sz w:val="16"/>
                <w:szCs w:val="16"/>
              </w:rPr>
            </w:pPr>
            <w:r w:rsidRPr="00511A73">
              <w:rPr>
                <w:rFonts w:ascii="inherit" w:eastAsia="Times New Roman" w:hAnsi="inherit" w:cs="Times New Roman"/>
                <w:b/>
                <w:bCs/>
                <w:color w:val="45586F"/>
                <w:sz w:val="16"/>
                <w:szCs w:val="16"/>
              </w:rPr>
              <w:t>Needs Improvement</w:t>
            </w:r>
          </w:p>
        </w:tc>
        <w:tc>
          <w:tcPr>
            <w:tcW w:w="692" w:type="pct"/>
            <w:tcBorders>
              <w:left w:val="single" w:sz="6" w:space="0" w:color="CCCCCC"/>
            </w:tcBorders>
            <w:tcMar>
              <w:top w:w="45" w:type="dxa"/>
              <w:left w:w="180" w:type="dxa"/>
              <w:bottom w:w="45" w:type="dxa"/>
              <w:right w:w="180" w:type="dxa"/>
            </w:tcMar>
            <w:vAlign w:val="center"/>
            <w:hideMark/>
          </w:tcPr>
          <w:p w:rsidR="00511A73" w:rsidRPr="00511A73" w:rsidRDefault="00511A73" w:rsidP="00511A73">
            <w:pPr>
              <w:spacing w:after="0" w:line="240" w:lineRule="auto"/>
              <w:rPr>
                <w:rFonts w:ascii="inherit" w:eastAsia="Times New Roman" w:hAnsi="inherit" w:cs="Times New Roman"/>
                <w:b/>
                <w:bCs/>
                <w:color w:val="45586F"/>
                <w:sz w:val="16"/>
                <w:szCs w:val="16"/>
              </w:rPr>
            </w:pPr>
            <w:r w:rsidRPr="00511A73">
              <w:rPr>
                <w:rFonts w:ascii="inherit" w:eastAsia="Times New Roman" w:hAnsi="inherit" w:cs="Times New Roman"/>
                <w:b/>
                <w:bCs/>
                <w:color w:val="45586F"/>
                <w:sz w:val="16"/>
                <w:szCs w:val="16"/>
              </w:rPr>
              <w:t>Missing</w:t>
            </w:r>
          </w:p>
        </w:tc>
      </w:tr>
      <w:tr w:rsidR="00511A73" w:rsidRPr="00511A73" w:rsidTr="00511A73">
        <w:trPr>
          <w:tblCellSpacing w:w="15" w:type="dxa"/>
        </w:trPr>
        <w:tc>
          <w:tcPr>
            <w:tcW w:w="0" w:type="auto"/>
            <w:tcBorders>
              <w:top w:val="single" w:sz="6" w:space="0" w:color="CCCCCC"/>
            </w:tcBorders>
            <w:tcMar>
              <w:top w:w="135" w:type="dxa"/>
              <w:left w:w="180" w:type="dxa"/>
              <w:bottom w:w="135" w:type="dxa"/>
              <w:right w:w="180" w:type="dxa"/>
            </w:tcMar>
            <w:hideMark/>
          </w:tcPr>
          <w:p w:rsidR="00511A73" w:rsidRPr="00511A73" w:rsidRDefault="00511A73" w:rsidP="00511A73">
            <w:pPr>
              <w:spacing w:after="0" w:line="240" w:lineRule="auto"/>
              <w:rPr>
                <w:rFonts w:ascii="inherit" w:eastAsia="Times New Roman" w:hAnsi="inherit" w:cs="Times New Roman"/>
                <w:b/>
                <w:bCs/>
                <w:color w:val="45586F"/>
                <w:sz w:val="16"/>
                <w:szCs w:val="16"/>
              </w:rPr>
            </w:pPr>
            <w:r w:rsidRPr="00511A73">
              <w:rPr>
                <w:rFonts w:ascii="inherit" w:eastAsia="Times New Roman" w:hAnsi="inherit" w:cs="Times New Roman"/>
                <w:b/>
                <w:bCs/>
                <w:color w:val="45586F"/>
                <w:sz w:val="16"/>
                <w:szCs w:val="16"/>
              </w:rPr>
              <w:t>Element 1: Why is it Important to View Performance Over a Period of Time vs. at a Single Point in Time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7.5 </w:t>
            </w:r>
            <w:r w:rsidRPr="00511A73">
              <w:rPr>
                <w:rFonts w:ascii="inherit" w:eastAsia="Times New Roman" w:hAnsi="inherit" w:cs="Arial"/>
                <w:color w:val="666666"/>
                <w:sz w:val="16"/>
                <w:szCs w:val="16"/>
                <w:bdr w:val="none" w:sz="0" w:space="0" w:color="auto" w:frame="1"/>
              </w:rPr>
              <w:t>(10%)</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 thorough and detailed identification of why it is important to view performance over a period of time versus at a single point in time. Several sources and examples support thinking.</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6.9 </w:t>
            </w:r>
            <w:r w:rsidRPr="00511A73">
              <w:rPr>
                <w:rFonts w:ascii="inherit" w:eastAsia="Times New Roman" w:hAnsi="inherit" w:cs="Arial"/>
                <w:color w:val="666666"/>
                <w:sz w:val="16"/>
                <w:szCs w:val="16"/>
                <w:bdr w:val="none" w:sz="0" w:space="0" w:color="auto" w:frame="1"/>
              </w:rPr>
              <w:t>(9.2%)</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 detailed identification of why it is important to view performance over a period of time versus at a single point in time. Several sources or examples support thinking. There are one or two minor details missing.</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6.38 </w:t>
            </w:r>
            <w:r w:rsidRPr="00511A73">
              <w:rPr>
                <w:rFonts w:ascii="inherit" w:eastAsia="Times New Roman" w:hAnsi="inherit" w:cs="Arial"/>
                <w:color w:val="666666"/>
                <w:sz w:val="16"/>
                <w:szCs w:val="16"/>
                <w:bdr w:val="none" w:sz="0" w:space="0" w:color="auto" w:frame="1"/>
              </w:rPr>
              <w:t>(8.5%)</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an identification of why it is important to view performance over a period of time versus at a single point in time. Some sources or examples support thinking. Some details are missing and/or not fully developed.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5.62 </w:t>
            </w:r>
            <w:r w:rsidRPr="00511A73">
              <w:rPr>
                <w:rFonts w:ascii="inherit" w:eastAsia="Times New Roman" w:hAnsi="inherit" w:cs="Arial"/>
                <w:color w:val="666666"/>
                <w:sz w:val="16"/>
                <w:szCs w:val="16"/>
                <w:bdr w:val="none" w:sz="0" w:space="0" w:color="auto" w:frame="1"/>
              </w:rPr>
              <w:t>(7.5%)</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 xml:space="preserve">Student provides </w:t>
            </w:r>
            <w:proofErr w:type="gramStart"/>
            <w:r w:rsidRPr="00511A73">
              <w:rPr>
                <w:rFonts w:ascii="Arial" w:eastAsia="Times New Roman" w:hAnsi="Arial" w:cs="Arial"/>
                <w:color w:val="444444"/>
                <w:sz w:val="16"/>
                <w:szCs w:val="16"/>
              </w:rPr>
              <w:t>an identification</w:t>
            </w:r>
            <w:proofErr w:type="gramEnd"/>
            <w:r w:rsidRPr="00511A73">
              <w:rPr>
                <w:rFonts w:ascii="Arial" w:eastAsia="Times New Roman" w:hAnsi="Arial" w:cs="Arial"/>
                <w:color w:val="444444"/>
                <w:sz w:val="16"/>
                <w:szCs w:val="16"/>
              </w:rPr>
              <w:t xml:space="preserve"> with few details of why it is important to view performance over a period of time versus at a single point in time. There are issues with organization, use of relevant sources, and/or the justifications in the explanation. Many details are missing or lack clarity.</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4.5 </w:t>
            </w:r>
            <w:r w:rsidRPr="00511A73">
              <w:rPr>
                <w:rFonts w:ascii="inherit" w:eastAsia="Times New Roman" w:hAnsi="inherit" w:cs="Arial"/>
                <w:color w:val="666666"/>
                <w:sz w:val="16"/>
                <w:szCs w:val="16"/>
                <w:bdr w:val="none" w:sz="0" w:space="0" w:color="auto" w:frame="1"/>
              </w:rPr>
              <w:t>(6%)</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presents a cursory or incomplete identification of why it is important to view performance over a period of time versus at a single point in time. Few sources or examples support thinking. Most details are missing.</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0 </w:t>
            </w:r>
            <w:r w:rsidRPr="00511A73">
              <w:rPr>
                <w:rFonts w:ascii="inherit" w:eastAsia="Times New Roman" w:hAnsi="inherit" w:cs="Arial"/>
                <w:color w:val="666666"/>
                <w:sz w:val="16"/>
                <w:szCs w:val="16"/>
                <w:bdr w:val="none" w:sz="0" w:space="0" w:color="auto" w:frame="1"/>
              </w:rPr>
              <w:t>(0%)</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does not submit this element.</w:t>
            </w:r>
          </w:p>
        </w:tc>
      </w:tr>
      <w:tr w:rsidR="00511A73" w:rsidRPr="00511A73" w:rsidTr="00511A73">
        <w:trPr>
          <w:tblCellSpacing w:w="15" w:type="dxa"/>
        </w:trPr>
        <w:tc>
          <w:tcPr>
            <w:tcW w:w="0" w:type="auto"/>
            <w:tcBorders>
              <w:top w:val="single" w:sz="6" w:space="0" w:color="CCCCCC"/>
            </w:tcBorders>
            <w:tcMar>
              <w:top w:w="135" w:type="dxa"/>
              <w:left w:w="180" w:type="dxa"/>
              <w:bottom w:w="135" w:type="dxa"/>
              <w:right w:w="180" w:type="dxa"/>
            </w:tcMar>
            <w:hideMark/>
          </w:tcPr>
          <w:p w:rsidR="00511A73" w:rsidRPr="00511A73" w:rsidRDefault="00511A73" w:rsidP="00511A73">
            <w:pPr>
              <w:spacing w:after="0" w:line="240" w:lineRule="auto"/>
              <w:rPr>
                <w:rFonts w:ascii="inherit" w:eastAsia="Times New Roman" w:hAnsi="inherit" w:cs="Times New Roman"/>
                <w:b/>
                <w:bCs/>
                <w:color w:val="45586F"/>
                <w:sz w:val="16"/>
                <w:szCs w:val="16"/>
              </w:rPr>
            </w:pPr>
            <w:r w:rsidRPr="00511A73">
              <w:rPr>
                <w:rFonts w:ascii="inherit" w:eastAsia="Times New Roman" w:hAnsi="inherit" w:cs="Times New Roman"/>
                <w:b/>
                <w:bCs/>
                <w:color w:val="45586F"/>
                <w:sz w:val="16"/>
                <w:szCs w:val="16"/>
              </w:rPr>
              <w:t>Element 2: Preferred Review Cycle Time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7.5 </w:t>
            </w:r>
            <w:r w:rsidRPr="00511A73">
              <w:rPr>
                <w:rFonts w:ascii="inherit" w:eastAsia="Times New Roman" w:hAnsi="inherit" w:cs="Arial"/>
                <w:color w:val="666666"/>
                <w:sz w:val="16"/>
                <w:szCs w:val="16"/>
                <w:bdr w:val="none" w:sz="0" w:space="0" w:color="auto" w:frame="1"/>
              </w:rPr>
              <w:t>(10%)</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 thorough and detailed review of a preferred cycle time based on alternative choices, including a rationale for their choice. Several sources and examples support thinking.</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6.9 </w:t>
            </w:r>
            <w:r w:rsidRPr="00511A73">
              <w:rPr>
                <w:rFonts w:ascii="inherit" w:eastAsia="Times New Roman" w:hAnsi="inherit" w:cs="Arial"/>
                <w:color w:val="666666"/>
                <w:sz w:val="16"/>
                <w:szCs w:val="16"/>
                <w:bdr w:val="none" w:sz="0" w:space="0" w:color="auto" w:frame="1"/>
              </w:rPr>
              <w:t>(9.2%)</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 detailed review of a preferred cycle time based on alternative choices, including a rationale for their choice. Several sources or examples support thinking. There are one or two minor details missing.</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6.38 </w:t>
            </w:r>
            <w:r w:rsidRPr="00511A73">
              <w:rPr>
                <w:rFonts w:ascii="inherit" w:eastAsia="Times New Roman" w:hAnsi="inherit" w:cs="Arial"/>
                <w:color w:val="666666"/>
                <w:sz w:val="16"/>
                <w:szCs w:val="16"/>
                <w:bdr w:val="none" w:sz="0" w:space="0" w:color="auto" w:frame="1"/>
              </w:rPr>
              <w:t>(8.5%)</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 review of a preferred cycle time based on alternative choices, including a rationale for their choice. Some sources or examples support thinking. Some details are missing and/or not fully developed.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5.62 </w:t>
            </w:r>
            <w:r w:rsidRPr="00511A73">
              <w:rPr>
                <w:rFonts w:ascii="inherit" w:eastAsia="Times New Roman" w:hAnsi="inherit" w:cs="Arial"/>
                <w:color w:val="666666"/>
                <w:sz w:val="16"/>
                <w:szCs w:val="16"/>
                <w:bdr w:val="none" w:sz="0" w:space="0" w:color="auto" w:frame="1"/>
              </w:rPr>
              <w:t>(7.5%)</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 review with few details of a preferred cycle time based on alternative choices, including a rationale for their choice. There are issues with organization, use of relevant sources, and/or the justifications in the explanation. Many details are missing or lack clarity.</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4.5 </w:t>
            </w:r>
            <w:r w:rsidRPr="00511A73">
              <w:rPr>
                <w:rFonts w:ascii="inherit" w:eastAsia="Times New Roman" w:hAnsi="inherit" w:cs="Arial"/>
                <w:color w:val="666666"/>
                <w:sz w:val="16"/>
                <w:szCs w:val="16"/>
                <w:bdr w:val="none" w:sz="0" w:space="0" w:color="auto" w:frame="1"/>
              </w:rPr>
              <w:t>(6%)</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presents a cursory or incomplete review of a preferred cycle time based on alternative choices including a rationale for their choice. Few sources or examples support thinking. Most details are missing.</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0 </w:t>
            </w:r>
            <w:r w:rsidRPr="00511A73">
              <w:rPr>
                <w:rFonts w:ascii="inherit" w:eastAsia="Times New Roman" w:hAnsi="inherit" w:cs="Arial"/>
                <w:color w:val="666666"/>
                <w:sz w:val="16"/>
                <w:szCs w:val="16"/>
                <w:bdr w:val="none" w:sz="0" w:space="0" w:color="auto" w:frame="1"/>
              </w:rPr>
              <w:t>(0%)</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does not submit this element.</w:t>
            </w:r>
          </w:p>
        </w:tc>
      </w:tr>
      <w:tr w:rsidR="00511A73" w:rsidRPr="00511A73" w:rsidTr="00511A73">
        <w:trPr>
          <w:tblCellSpacing w:w="15" w:type="dxa"/>
        </w:trPr>
        <w:tc>
          <w:tcPr>
            <w:tcW w:w="0" w:type="auto"/>
            <w:tcBorders>
              <w:top w:val="single" w:sz="6" w:space="0" w:color="CCCCCC"/>
            </w:tcBorders>
            <w:tcMar>
              <w:top w:w="135" w:type="dxa"/>
              <w:left w:w="180" w:type="dxa"/>
              <w:bottom w:w="135" w:type="dxa"/>
              <w:right w:w="180" w:type="dxa"/>
            </w:tcMar>
            <w:hideMark/>
          </w:tcPr>
          <w:p w:rsidR="00511A73" w:rsidRPr="00511A73" w:rsidRDefault="00511A73" w:rsidP="00511A73">
            <w:pPr>
              <w:spacing w:after="0" w:line="240" w:lineRule="auto"/>
              <w:rPr>
                <w:rFonts w:ascii="inherit" w:eastAsia="Times New Roman" w:hAnsi="inherit" w:cs="Times New Roman"/>
                <w:b/>
                <w:bCs/>
                <w:color w:val="45586F"/>
                <w:sz w:val="16"/>
                <w:szCs w:val="16"/>
              </w:rPr>
            </w:pPr>
            <w:r w:rsidRPr="00511A73">
              <w:rPr>
                <w:rFonts w:ascii="inherit" w:eastAsia="Times New Roman" w:hAnsi="inherit" w:cs="Times New Roman"/>
                <w:b/>
                <w:bCs/>
                <w:color w:val="45586F"/>
                <w:sz w:val="16"/>
                <w:szCs w:val="16"/>
              </w:rPr>
              <w:t>Element 3: Factors that Can Influence Individual Performance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7.5 </w:t>
            </w:r>
            <w:r w:rsidRPr="00511A73">
              <w:rPr>
                <w:rFonts w:ascii="inherit" w:eastAsia="Times New Roman" w:hAnsi="inherit" w:cs="Arial"/>
                <w:color w:val="666666"/>
                <w:sz w:val="16"/>
                <w:szCs w:val="16"/>
                <w:bdr w:val="none" w:sz="0" w:space="0" w:color="auto" w:frame="1"/>
              </w:rPr>
              <w:t>(10%)</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 thorough and detailed description of different factors that can influence individual performance and impact an individual’s performance review at the end of the cycle. Several sources and examples support thinking.</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6.9 </w:t>
            </w:r>
            <w:r w:rsidRPr="00511A73">
              <w:rPr>
                <w:rFonts w:ascii="inherit" w:eastAsia="Times New Roman" w:hAnsi="inherit" w:cs="Arial"/>
                <w:color w:val="666666"/>
                <w:sz w:val="16"/>
                <w:szCs w:val="16"/>
                <w:bdr w:val="none" w:sz="0" w:space="0" w:color="auto" w:frame="1"/>
              </w:rPr>
              <w:t>(9.2%)</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 detailed description of different factors that can influence individual performance and impact an individual’s performance review at the end of the cycle. Several sources or examples support thinking. There are one or two minor details missing.</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6.38 </w:t>
            </w:r>
            <w:r w:rsidRPr="00511A73">
              <w:rPr>
                <w:rFonts w:ascii="inherit" w:eastAsia="Times New Roman" w:hAnsi="inherit" w:cs="Arial"/>
                <w:color w:val="666666"/>
                <w:sz w:val="16"/>
                <w:szCs w:val="16"/>
                <w:bdr w:val="none" w:sz="0" w:space="0" w:color="auto" w:frame="1"/>
              </w:rPr>
              <w:t>(8.5%)</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 description of different factors that can influence individual performance and impact an individual’s performance review at the end of the cycle. Some sources or examples support thinking. Some details are missing and/or not fully developed.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5.62 </w:t>
            </w:r>
            <w:r w:rsidRPr="00511A73">
              <w:rPr>
                <w:rFonts w:ascii="inherit" w:eastAsia="Times New Roman" w:hAnsi="inherit" w:cs="Arial"/>
                <w:color w:val="666666"/>
                <w:sz w:val="16"/>
                <w:szCs w:val="16"/>
                <w:bdr w:val="none" w:sz="0" w:space="0" w:color="auto" w:frame="1"/>
              </w:rPr>
              <w:t>(7.5%)</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 description with few details of different factors that can influence individual performance and impact an individual’s performance review at the end of the cycle. There are issues with organization, use of relevant sources, and/or the justifications in the explanation. Many details are missing or lack clarity.</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4.5 </w:t>
            </w:r>
            <w:r w:rsidRPr="00511A73">
              <w:rPr>
                <w:rFonts w:ascii="inherit" w:eastAsia="Times New Roman" w:hAnsi="inherit" w:cs="Arial"/>
                <w:color w:val="666666"/>
                <w:sz w:val="16"/>
                <w:szCs w:val="16"/>
                <w:bdr w:val="none" w:sz="0" w:space="0" w:color="auto" w:frame="1"/>
              </w:rPr>
              <w:t>(6%)</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presents a cursory or incomplete description of different factors that can influence individual performance and impact an individual’s performance review at the end of the cycle. Few sources or examples support thinking. Most details are missing.</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0 </w:t>
            </w:r>
            <w:r w:rsidRPr="00511A73">
              <w:rPr>
                <w:rFonts w:ascii="inherit" w:eastAsia="Times New Roman" w:hAnsi="inherit" w:cs="Arial"/>
                <w:color w:val="666666"/>
                <w:sz w:val="16"/>
                <w:szCs w:val="16"/>
                <w:bdr w:val="none" w:sz="0" w:space="0" w:color="auto" w:frame="1"/>
              </w:rPr>
              <w:t>(0%)</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does not submit this element.</w:t>
            </w:r>
          </w:p>
        </w:tc>
      </w:tr>
      <w:tr w:rsidR="00511A73" w:rsidRPr="00511A73" w:rsidTr="00511A73">
        <w:trPr>
          <w:tblCellSpacing w:w="15" w:type="dxa"/>
        </w:trPr>
        <w:tc>
          <w:tcPr>
            <w:tcW w:w="0" w:type="auto"/>
            <w:tcBorders>
              <w:top w:val="single" w:sz="6" w:space="0" w:color="CCCCCC"/>
            </w:tcBorders>
            <w:tcMar>
              <w:top w:w="135" w:type="dxa"/>
              <w:left w:w="180" w:type="dxa"/>
              <w:bottom w:w="135" w:type="dxa"/>
              <w:right w:w="180" w:type="dxa"/>
            </w:tcMar>
            <w:hideMark/>
          </w:tcPr>
          <w:p w:rsidR="00511A73" w:rsidRPr="00511A73" w:rsidRDefault="00511A73" w:rsidP="00511A73">
            <w:pPr>
              <w:spacing w:after="0" w:line="240" w:lineRule="auto"/>
              <w:rPr>
                <w:rFonts w:ascii="inherit" w:eastAsia="Times New Roman" w:hAnsi="inherit" w:cs="Times New Roman"/>
                <w:b/>
                <w:bCs/>
                <w:color w:val="45586F"/>
                <w:sz w:val="16"/>
                <w:szCs w:val="16"/>
              </w:rPr>
            </w:pPr>
            <w:r w:rsidRPr="00511A73">
              <w:rPr>
                <w:rFonts w:ascii="inherit" w:eastAsia="Times New Roman" w:hAnsi="inherit" w:cs="Times New Roman"/>
                <w:b/>
                <w:bCs/>
                <w:color w:val="45586F"/>
                <w:sz w:val="16"/>
                <w:szCs w:val="16"/>
              </w:rPr>
              <w:t>Element 4: Strategies for Preventing Individual Performance from Becoming De-Railed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7.5 </w:t>
            </w:r>
            <w:r w:rsidRPr="00511A73">
              <w:rPr>
                <w:rFonts w:ascii="inherit" w:eastAsia="Times New Roman" w:hAnsi="inherit" w:cs="Arial"/>
                <w:color w:val="666666"/>
                <w:sz w:val="16"/>
                <w:szCs w:val="16"/>
                <w:bdr w:val="none" w:sz="0" w:space="0" w:color="auto" w:frame="1"/>
              </w:rPr>
              <w:t>(10%)</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 thorough and detailed discussion about strategies essential to preventing individual performance from missing targeted goals and/or becoming de-railed. Several sources and examples support thinking.</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6.9 </w:t>
            </w:r>
            <w:r w:rsidRPr="00511A73">
              <w:rPr>
                <w:rFonts w:ascii="inherit" w:eastAsia="Times New Roman" w:hAnsi="inherit" w:cs="Arial"/>
                <w:color w:val="666666"/>
                <w:sz w:val="16"/>
                <w:szCs w:val="16"/>
                <w:bdr w:val="none" w:sz="0" w:space="0" w:color="auto" w:frame="1"/>
              </w:rPr>
              <w:t>(9.2%)</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 detailed discussion about strategies essential to preventing individual performance from missing targeted goals and/or becoming de-railed. Several sources or examples support thinking. There are one or two minor details missing.</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6.38 </w:t>
            </w:r>
            <w:r w:rsidRPr="00511A73">
              <w:rPr>
                <w:rFonts w:ascii="inherit" w:eastAsia="Times New Roman" w:hAnsi="inherit" w:cs="Arial"/>
                <w:color w:val="666666"/>
                <w:sz w:val="16"/>
                <w:szCs w:val="16"/>
                <w:bdr w:val="none" w:sz="0" w:space="0" w:color="auto" w:frame="1"/>
              </w:rPr>
              <w:t>(8.5%)</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 discussion about strategies essential to preventing individual performance from missing targeted goals and/or becoming de-railed. Some sources or examples support thinking. Some details are missing and/or not fully developed.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5.62 </w:t>
            </w:r>
            <w:r w:rsidRPr="00511A73">
              <w:rPr>
                <w:rFonts w:ascii="inherit" w:eastAsia="Times New Roman" w:hAnsi="inherit" w:cs="Arial"/>
                <w:color w:val="666666"/>
                <w:sz w:val="16"/>
                <w:szCs w:val="16"/>
                <w:bdr w:val="none" w:sz="0" w:space="0" w:color="auto" w:frame="1"/>
              </w:rPr>
              <w:t>(7.5%)</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 discussion with few details about strategies essential to preventing individual performance from missing targeted goals and/or becoming de-railed. There are issues with organization, use of relevant sources, and/or the justifications in the explanation. Many details are missing or lack clarity.</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4.5 </w:t>
            </w:r>
            <w:r w:rsidRPr="00511A73">
              <w:rPr>
                <w:rFonts w:ascii="inherit" w:eastAsia="Times New Roman" w:hAnsi="inherit" w:cs="Arial"/>
                <w:color w:val="666666"/>
                <w:sz w:val="16"/>
                <w:szCs w:val="16"/>
                <w:bdr w:val="none" w:sz="0" w:space="0" w:color="auto" w:frame="1"/>
              </w:rPr>
              <w:t>(6%)</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presents a cursory or incomplete discussion about strategies essential to preventing individual performance from missing targeted goals and/or becoming de-railed. Few sources or examples support thinking. Most details are missing.</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0 </w:t>
            </w:r>
            <w:r w:rsidRPr="00511A73">
              <w:rPr>
                <w:rFonts w:ascii="inherit" w:eastAsia="Times New Roman" w:hAnsi="inherit" w:cs="Arial"/>
                <w:color w:val="666666"/>
                <w:sz w:val="16"/>
                <w:szCs w:val="16"/>
                <w:bdr w:val="none" w:sz="0" w:space="0" w:color="auto" w:frame="1"/>
              </w:rPr>
              <w:t>(0%)</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does not submit this element.</w:t>
            </w:r>
          </w:p>
        </w:tc>
      </w:tr>
      <w:tr w:rsidR="00511A73" w:rsidRPr="00511A73" w:rsidTr="00511A73">
        <w:trPr>
          <w:tblCellSpacing w:w="15" w:type="dxa"/>
        </w:trPr>
        <w:tc>
          <w:tcPr>
            <w:tcW w:w="0" w:type="auto"/>
            <w:tcBorders>
              <w:top w:val="single" w:sz="6" w:space="0" w:color="CCCCCC"/>
            </w:tcBorders>
            <w:tcMar>
              <w:top w:w="135" w:type="dxa"/>
              <w:left w:w="180" w:type="dxa"/>
              <w:bottom w:w="135" w:type="dxa"/>
              <w:right w:w="180" w:type="dxa"/>
            </w:tcMar>
            <w:hideMark/>
          </w:tcPr>
          <w:p w:rsidR="00511A73" w:rsidRPr="00511A73" w:rsidRDefault="00511A73" w:rsidP="00511A73">
            <w:pPr>
              <w:spacing w:after="0" w:line="240" w:lineRule="auto"/>
              <w:rPr>
                <w:rFonts w:ascii="inherit" w:eastAsia="Times New Roman" w:hAnsi="inherit" w:cs="Times New Roman"/>
                <w:b/>
                <w:bCs/>
                <w:color w:val="45586F"/>
                <w:sz w:val="16"/>
                <w:szCs w:val="16"/>
              </w:rPr>
            </w:pPr>
            <w:r w:rsidRPr="00511A73">
              <w:rPr>
                <w:rFonts w:ascii="inherit" w:eastAsia="Times New Roman" w:hAnsi="inherit" w:cs="Times New Roman"/>
                <w:b/>
                <w:bCs/>
                <w:color w:val="45586F"/>
                <w:sz w:val="16"/>
                <w:szCs w:val="16"/>
              </w:rPr>
              <w:t>Element 5: Importance of an Effective Process for Individual Performance Management</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7.5 </w:t>
            </w:r>
            <w:r w:rsidRPr="00511A73">
              <w:rPr>
                <w:rFonts w:ascii="inherit" w:eastAsia="Times New Roman" w:hAnsi="inherit" w:cs="Arial"/>
                <w:color w:val="666666"/>
                <w:sz w:val="16"/>
                <w:szCs w:val="16"/>
                <w:bdr w:val="none" w:sz="0" w:space="0" w:color="auto" w:frame="1"/>
              </w:rPr>
              <w:t>(10%)</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 thorough and detailed conclusion regarding the importance of an effective process for Individual Performance Management. Several sources and examples support thinking.</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6.9 </w:t>
            </w:r>
            <w:r w:rsidRPr="00511A73">
              <w:rPr>
                <w:rFonts w:ascii="inherit" w:eastAsia="Times New Roman" w:hAnsi="inherit" w:cs="Arial"/>
                <w:color w:val="666666"/>
                <w:sz w:val="16"/>
                <w:szCs w:val="16"/>
                <w:bdr w:val="none" w:sz="0" w:space="0" w:color="auto" w:frame="1"/>
              </w:rPr>
              <w:t>(9.2%)</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 detailed conclusion regarding the importance of an effective process for Individual Performance Management. Several sources or examples support thinking. There are one or two minor details missing.</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6.38 </w:t>
            </w:r>
            <w:r w:rsidRPr="00511A73">
              <w:rPr>
                <w:rFonts w:ascii="inherit" w:eastAsia="Times New Roman" w:hAnsi="inherit" w:cs="Arial"/>
                <w:color w:val="666666"/>
                <w:sz w:val="16"/>
                <w:szCs w:val="16"/>
                <w:bdr w:val="none" w:sz="0" w:space="0" w:color="auto" w:frame="1"/>
              </w:rPr>
              <w:t>(8.5%)</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 conclusion regarding the importance of an effective process for Individual Performance Management. Some sources or examples support thinking. Some details are missing and/or not fully developed.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5.62 </w:t>
            </w:r>
            <w:r w:rsidRPr="00511A73">
              <w:rPr>
                <w:rFonts w:ascii="inherit" w:eastAsia="Times New Roman" w:hAnsi="inherit" w:cs="Arial"/>
                <w:color w:val="666666"/>
                <w:sz w:val="16"/>
                <w:szCs w:val="16"/>
                <w:bdr w:val="none" w:sz="0" w:space="0" w:color="auto" w:frame="1"/>
              </w:rPr>
              <w:t>(7.5%)</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 conclusion with few details regarding the importance of an effective process for Individual Performance Management. There are issues with organization, use of relevant sources, and/or the justifications in the explanation. Many details are missing or lack clarity.</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4.5 </w:t>
            </w:r>
            <w:r w:rsidRPr="00511A73">
              <w:rPr>
                <w:rFonts w:ascii="inherit" w:eastAsia="Times New Roman" w:hAnsi="inherit" w:cs="Arial"/>
                <w:color w:val="666666"/>
                <w:sz w:val="16"/>
                <w:szCs w:val="16"/>
                <w:bdr w:val="none" w:sz="0" w:space="0" w:color="auto" w:frame="1"/>
              </w:rPr>
              <w:t>(6%)</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presents a cursory or incomplete conclusion regarding the importance of an effective process for Individual Performance Management. Few sources or examples support thinking. Most details are missing.</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0 </w:t>
            </w:r>
            <w:r w:rsidRPr="00511A73">
              <w:rPr>
                <w:rFonts w:ascii="inherit" w:eastAsia="Times New Roman" w:hAnsi="inherit" w:cs="Arial"/>
                <w:color w:val="666666"/>
                <w:sz w:val="16"/>
                <w:szCs w:val="16"/>
                <w:bdr w:val="none" w:sz="0" w:space="0" w:color="auto" w:frame="1"/>
              </w:rPr>
              <w:t>(0%)</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does not submit this element.</w:t>
            </w:r>
          </w:p>
        </w:tc>
      </w:tr>
      <w:tr w:rsidR="00511A73" w:rsidRPr="00511A73" w:rsidTr="00511A73">
        <w:trPr>
          <w:tblCellSpacing w:w="15" w:type="dxa"/>
        </w:trPr>
        <w:tc>
          <w:tcPr>
            <w:tcW w:w="0" w:type="auto"/>
            <w:tcBorders>
              <w:top w:val="single" w:sz="6" w:space="0" w:color="CCCCCC"/>
            </w:tcBorders>
            <w:tcMar>
              <w:top w:w="135" w:type="dxa"/>
              <w:left w:w="180" w:type="dxa"/>
              <w:bottom w:w="135" w:type="dxa"/>
              <w:right w:w="180" w:type="dxa"/>
            </w:tcMar>
            <w:hideMark/>
          </w:tcPr>
          <w:p w:rsidR="00511A73" w:rsidRPr="00511A73" w:rsidRDefault="00511A73" w:rsidP="00511A73">
            <w:pPr>
              <w:spacing w:after="0" w:line="240" w:lineRule="auto"/>
              <w:rPr>
                <w:rFonts w:ascii="inherit" w:eastAsia="Times New Roman" w:hAnsi="inherit" w:cs="Times New Roman"/>
                <w:b/>
                <w:bCs/>
                <w:color w:val="45586F"/>
                <w:sz w:val="16"/>
                <w:szCs w:val="16"/>
              </w:rPr>
            </w:pPr>
            <w:r w:rsidRPr="00511A73">
              <w:rPr>
                <w:rFonts w:ascii="inherit" w:eastAsia="Times New Roman" w:hAnsi="inherit" w:cs="Times New Roman"/>
                <w:b/>
                <w:bCs/>
                <w:color w:val="45586F"/>
                <w:sz w:val="16"/>
                <w:szCs w:val="16"/>
              </w:rPr>
              <w:t>Element 6: The Cycle of Individual Performance Management</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15 </w:t>
            </w:r>
            <w:r w:rsidRPr="00511A73">
              <w:rPr>
                <w:rFonts w:ascii="inherit" w:eastAsia="Times New Roman" w:hAnsi="inherit" w:cs="Arial"/>
                <w:color w:val="666666"/>
                <w:sz w:val="16"/>
                <w:szCs w:val="16"/>
                <w:bdr w:val="none" w:sz="0" w:space="0" w:color="auto" w:frame="1"/>
              </w:rPr>
              <w:t>(20%)</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 thorough and detailed graphic that illustrates the flow of activities associated with The Cycle of Individual Performance Management. Several sources and examples support thinking.</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13.8 </w:t>
            </w:r>
            <w:r w:rsidRPr="00511A73">
              <w:rPr>
                <w:rFonts w:ascii="inherit" w:eastAsia="Times New Roman" w:hAnsi="inherit" w:cs="Arial"/>
                <w:color w:val="666666"/>
                <w:sz w:val="16"/>
                <w:szCs w:val="16"/>
                <w:bdr w:val="none" w:sz="0" w:space="0" w:color="auto" w:frame="1"/>
              </w:rPr>
              <w:t>(18.4%)</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 detailed graphic that illustrates the flow of activities associated with The Cycle of Individual Performance Management. Several sources or examples support thinking. There are one or two minor details missing.</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12.75 </w:t>
            </w:r>
            <w:r w:rsidRPr="00511A73">
              <w:rPr>
                <w:rFonts w:ascii="inherit" w:eastAsia="Times New Roman" w:hAnsi="inherit" w:cs="Arial"/>
                <w:color w:val="666666"/>
                <w:sz w:val="16"/>
                <w:szCs w:val="16"/>
                <w:bdr w:val="none" w:sz="0" w:space="0" w:color="auto" w:frame="1"/>
              </w:rPr>
              <w:t>(17%)</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provides a graphic that illustrates the flow of activities associated with The Cycle of Individual Performance Management. Some sources or examples support thinking. Some details are missing and/or not fully developed.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11.25 </w:t>
            </w:r>
            <w:r w:rsidRPr="00511A73">
              <w:rPr>
                <w:rFonts w:ascii="inherit" w:eastAsia="Times New Roman" w:hAnsi="inherit" w:cs="Arial"/>
                <w:color w:val="666666"/>
                <w:sz w:val="16"/>
                <w:szCs w:val="16"/>
                <w:bdr w:val="none" w:sz="0" w:space="0" w:color="auto" w:frame="1"/>
              </w:rPr>
              <w:t>(15%)</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 xml:space="preserve">Student provides a graphic with few details that illustrates the flow of activities associated with The Cycle of Individual Performance Management. There are issues with organization, use of relevant sources, and/or the justifications in the explanation. Many details </w:t>
            </w:r>
            <w:r w:rsidRPr="00511A73">
              <w:rPr>
                <w:rFonts w:ascii="Arial" w:eastAsia="Times New Roman" w:hAnsi="Arial" w:cs="Arial"/>
                <w:color w:val="444444"/>
                <w:sz w:val="16"/>
                <w:szCs w:val="16"/>
              </w:rPr>
              <w:lastRenderedPageBreak/>
              <w:t>are missing or lack clarity.</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lastRenderedPageBreak/>
              <w:t>9 </w:t>
            </w:r>
            <w:r w:rsidRPr="00511A73">
              <w:rPr>
                <w:rFonts w:ascii="inherit" w:eastAsia="Times New Roman" w:hAnsi="inherit" w:cs="Arial"/>
                <w:color w:val="666666"/>
                <w:sz w:val="16"/>
                <w:szCs w:val="16"/>
                <w:bdr w:val="none" w:sz="0" w:space="0" w:color="auto" w:frame="1"/>
              </w:rPr>
              <w:t>(12%)</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presents a cursory or incomplete graphic that illustrates the flow of activities associated with The Cycle of Individual Performance Management. Few sources or examples support thinking. Most details are missing.</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0 </w:t>
            </w:r>
            <w:r w:rsidRPr="00511A73">
              <w:rPr>
                <w:rFonts w:ascii="inherit" w:eastAsia="Times New Roman" w:hAnsi="inherit" w:cs="Arial"/>
                <w:color w:val="666666"/>
                <w:sz w:val="16"/>
                <w:szCs w:val="16"/>
                <w:bdr w:val="none" w:sz="0" w:space="0" w:color="auto" w:frame="1"/>
              </w:rPr>
              <w:t>(0%)</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does not submit this element.</w:t>
            </w:r>
          </w:p>
        </w:tc>
      </w:tr>
      <w:tr w:rsidR="00511A73" w:rsidRPr="00511A73" w:rsidTr="00511A73">
        <w:trPr>
          <w:tblCellSpacing w:w="15" w:type="dxa"/>
        </w:trPr>
        <w:tc>
          <w:tcPr>
            <w:tcW w:w="0" w:type="auto"/>
            <w:tcBorders>
              <w:top w:val="single" w:sz="6" w:space="0" w:color="CCCCCC"/>
            </w:tcBorders>
            <w:tcMar>
              <w:top w:w="135" w:type="dxa"/>
              <w:left w:w="180" w:type="dxa"/>
              <w:bottom w:w="135" w:type="dxa"/>
              <w:right w:w="180" w:type="dxa"/>
            </w:tcMar>
            <w:hideMark/>
          </w:tcPr>
          <w:p w:rsidR="00511A73" w:rsidRPr="00511A73" w:rsidRDefault="00511A73" w:rsidP="00511A73">
            <w:pPr>
              <w:spacing w:after="0" w:line="240" w:lineRule="auto"/>
              <w:rPr>
                <w:rFonts w:ascii="inherit" w:eastAsia="Times New Roman" w:hAnsi="inherit" w:cs="Times New Roman"/>
                <w:b/>
                <w:bCs/>
                <w:color w:val="45586F"/>
                <w:sz w:val="16"/>
                <w:szCs w:val="16"/>
              </w:rPr>
            </w:pPr>
            <w:r w:rsidRPr="00511A73">
              <w:rPr>
                <w:rFonts w:ascii="inherit" w:eastAsia="Times New Roman" w:hAnsi="inherit" w:cs="Times New Roman"/>
                <w:b/>
                <w:bCs/>
                <w:color w:val="45586F"/>
                <w:sz w:val="16"/>
                <w:szCs w:val="16"/>
              </w:rPr>
              <w:lastRenderedPageBreak/>
              <w:t>Element 7: Critical Thinking</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15 </w:t>
            </w:r>
            <w:r w:rsidRPr="00511A73">
              <w:rPr>
                <w:rFonts w:ascii="inherit" w:eastAsia="Times New Roman" w:hAnsi="inherit" w:cs="Arial"/>
                <w:color w:val="666666"/>
                <w:sz w:val="16"/>
                <w:szCs w:val="16"/>
                <w:bdr w:val="none" w:sz="0" w:space="0" w:color="auto" w:frame="1"/>
              </w:rPr>
              <w:t>(20%)</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exhibits comprehensive critical analysis and thinking throughout the Assignment, consistently supporting his/her thinking with relevant sources and examples. Student demonstrates strong logical progression of ideas with detailed supporting rationales throughout the Assignment with strong use of paraphrasing, summarizing, and/or quoting to develop ideas appropriate for the Assignment.</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13.8 </w:t>
            </w:r>
            <w:r w:rsidRPr="00511A73">
              <w:rPr>
                <w:rFonts w:ascii="inherit" w:eastAsia="Times New Roman" w:hAnsi="inherit" w:cs="Arial"/>
                <w:color w:val="666666"/>
                <w:sz w:val="16"/>
                <w:szCs w:val="16"/>
                <w:bdr w:val="none" w:sz="0" w:space="0" w:color="auto" w:frame="1"/>
              </w:rPr>
              <w:t>(18.4%)</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exhibits comprehensive critical analysis and thinking throughout the Assignment, supporting his/her thinking with relevant sources and examples. Student demonstrates logical progression of ideas with detailed supporting rationales using paraphrasing, summarizing, and/or quoting to develop ideas appropriate for the Assignment.</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12.75 </w:t>
            </w:r>
            <w:r w:rsidRPr="00511A73">
              <w:rPr>
                <w:rFonts w:ascii="inherit" w:eastAsia="Times New Roman" w:hAnsi="inherit" w:cs="Arial"/>
                <w:color w:val="666666"/>
                <w:sz w:val="16"/>
                <w:szCs w:val="16"/>
                <w:bdr w:val="none" w:sz="0" w:space="0" w:color="auto" w:frame="1"/>
              </w:rPr>
              <w:t>(17%)</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exhibits critical analysis and thinking overall on the Assignment, but analysis would have been stronger with more recent or additional sources or examples. Student demonstrates some logical progression of ideas with rationales with some use of paraphrasing, summarizing, and/or quoting to develop ideas appropriate for the Assignment.</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11.25 </w:t>
            </w:r>
            <w:r w:rsidRPr="00511A73">
              <w:rPr>
                <w:rFonts w:ascii="inherit" w:eastAsia="Times New Roman" w:hAnsi="inherit" w:cs="Arial"/>
                <w:color w:val="666666"/>
                <w:sz w:val="16"/>
                <w:szCs w:val="16"/>
                <w:bdr w:val="none" w:sz="0" w:space="0" w:color="auto" w:frame="1"/>
              </w:rPr>
              <w:t>(15%)</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 xml:space="preserve">Student exhibits some evidence of critical analysis and thinking on the Assignment, but not consistently. Critical </w:t>
            </w:r>
            <w:proofErr w:type="gramStart"/>
            <w:r w:rsidRPr="00511A73">
              <w:rPr>
                <w:rFonts w:ascii="Arial" w:eastAsia="Times New Roman" w:hAnsi="Arial" w:cs="Arial"/>
                <w:color w:val="444444"/>
                <w:sz w:val="16"/>
                <w:szCs w:val="16"/>
              </w:rPr>
              <w:t>analysis, the logical progression of ideas, and/or rationales are</w:t>
            </w:r>
            <w:proofErr w:type="gramEnd"/>
            <w:r w:rsidRPr="00511A73">
              <w:rPr>
                <w:rFonts w:ascii="Arial" w:eastAsia="Times New Roman" w:hAnsi="Arial" w:cs="Arial"/>
                <w:color w:val="444444"/>
                <w:sz w:val="16"/>
                <w:szCs w:val="16"/>
              </w:rPr>
              <w:t xml:space="preserve"> somewhat weak with somewhat inconsistent use of paraphrasing, summarizing, and/or quoting to develop ideas appropriate for the Assignment.</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9 </w:t>
            </w:r>
            <w:r w:rsidRPr="00511A73">
              <w:rPr>
                <w:rFonts w:ascii="inherit" w:eastAsia="Times New Roman" w:hAnsi="inherit" w:cs="Arial"/>
                <w:color w:val="666666"/>
                <w:sz w:val="16"/>
                <w:szCs w:val="16"/>
                <w:bdr w:val="none" w:sz="0" w:space="0" w:color="auto" w:frame="1"/>
              </w:rPr>
              <w:t>(12%)</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exhibits weak critical analysis and thinking on the Assignment due to the logic and/or reasoning being difficult to understand or follow and poor use of paraphrasing, summarizing, or quoting to develop ideas appropriate for the Assignment. Rationales are missing or not well supported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0 </w:t>
            </w:r>
            <w:r w:rsidRPr="00511A73">
              <w:rPr>
                <w:rFonts w:ascii="inherit" w:eastAsia="Times New Roman" w:hAnsi="inherit" w:cs="Arial"/>
                <w:color w:val="666666"/>
                <w:sz w:val="16"/>
                <w:szCs w:val="16"/>
                <w:bdr w:val="none" w:sz="0" w:space="0" w:color="auto" w:frame="1"/>
              </w:rPr>
              <w:t>(0%)</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does not address this criterion.</w:t>
            </w:r>
          </w:p>
        </w:tc>
      </w:tr>
      <w:tr w:rsidR="00511A73" w:rsidRPr="00511A73" w:rsidTr="00511A73">
        <w:trPr>
          <w:tblCellSpacing w:w="15" w:type="dxa"/>
        </w:trPr>
        <w:tc>
          <w:tcPr>
            <w:tcW w:w="0" w:type="auto"/>
            <w:tcBorders>
              <w:top w:val="single" w:sz="6" w:space="0" w:color="CCCCCC"/>
            </w:tcBorders>
            <w:tcMar>
              <w:top w:w="135" w:type="dxa"/>
              <w:left w:w="180" w:type="dxa"/>
              <w:bottom w:w="135" w:type="dxa"/>
              <w:right w:w="180" w:type="dxa"/>
            </w:tcMar>
            <w:hideMark/>
          </w:tcPr>
          <w:p w:rsidR="00511A73" w:rsidRPr="00511A73" w:rsidRDefault="00511A73" w:rsidP="00511A73">
            <w:pPr>
              <w:spacing w:after="0" w:line="240" w:lineRule="auto"/>
              <w:rPr>
                <w:rFonts w:ascii="inherit" w:eastAsia="Times New Roman" w:hAnsi="inherit" w:cs="Times New Roman"/>
                <w:b/>
                <w:bCs/>
                <w:color w:val="45586F"/>
                <w:sz w:val="16"/>
                <w:szCs w:val="16"/>
              </w:rPr>
            </w:pPr>
            <w:r w:rsidRPr="00511A73">
              <w:rPr>
                <w:rFonts w:ascii="inherit" w:eastAsia="Times New Roman" w:hAnsi="inherit" w:cs="Times New Roman"/>
                <w:b/>
                <w:bCs/>
                <w:color w:val="45586F"/>
                <w:sz w:val="16"/>
                <w:szCs w:val="16"/>
              </w:rPr>
              <w:t>Element 8: Writing Skills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7.5 </w:t>
            </w:r>
            <w:r w:rsidRPr="00511A73">
              <w:rPr>
                <w:rFonts w:ascii="inherit" w:eastAsia="Times New Roman" w:hAnsi="inherit" w:cs="Arial"/>
                <w:color w:val="666666"/>
                <w:sz w:val="16"/>
                <w:szCs w:val="16"/>
                <w:bdr w:val="none" w:sz="0" w:space="0" w:color="auto" w:frame="1"/>
              </w:rPr>
              <w:t>(10%)</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demonstrates thorough organization and writing skills by consistently applying APA format and style. Writing is well-organized and grammatically correct including complete sentences that are free of spelling errors. A reference list with a variety of scholarly resources is provided, using APA formatting, and it matches the citations cited within the text.</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6.9 </w:t>
            </w:r>
            <w:r w:rsidRPr="00511A73">
              <w:rPr>
                <w:rFonts w:ascii="inherit" w:eastAsia="Times New Roman" w:hAnsi="inherit" w:cs="Arial"/>
                <w:color w:val="666666"/>
                <w:sz w:val="16"/>
                <w:szCs w:val="16"/>
                <w:bdr w:val="none" w:sz="0" w:space="0" w:color="auto" w:frame="1"/>
              </w:rPr>
              <w:t>(9.2%)</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demonstrates thorough organization and writing skills by consistently applying APA format and style. Writing is well-organized and grammatically correct including complete sentences that are free of spelling errors. A reference list with a variety of scholarly sources is provided, using APA formatting, and it matches the citations cited within the text, but with one or two minor errors.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6.38 </w:t>
            </w:r>
            <w:r w:rsidRPr="00511A73">
              <w:rPr>
                <w:rFonts w:ascii="inherit" w:eastAsia="Times New Roman" w:hAnsi="inherit" w:cs="Arial"/>
                <w:color w:val="666666"/>
                <w:sz w:val="16"/>
                <w:szCs w:val="16"/>
                <w:bdr w:val="none" w:sz="0" w:space="0" w:color="auto" w:frame="1"/>
              </w:rPr>
              <w:t>(8.5%)</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demonstrates organization and writing skills by mostly applying APA format and style. Writing is well-organized and mostly grammatically correct including complete sentences that are mostly free of spelling errors. While a reference list is provided and includes a variety of resources, APA formatting may be incorrect, or the list may not have matched the citations cited within the text.</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5.62 </w:t>
            </w:r>
            <w:r w:rsidRPr="00511A73">
              <w:rPr>
                <w:rFonts w:ascii="inherit" w:eastAsia="Times New Roman" w:hAnsi="inherit" w:cs="Arial"/>
                <w:color w:val="666666"/>
                <w:sz w:val="16"/>
                <w:szCs w:val="16"/>
                <w:bdr w:val="none" w:sz="0" w:space="0" w:color="auto" w:frame="1"/>
              </w:rPr>
              <w:t>(7.5%)</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made a cursory attempt to address but there are numerous errors, writing is difficult to read, and/or no reference list is provided.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4.5 </w:t>
            </w:r>
            <w:r w:rsidRPr="00511A73">
              <w:rPr>
                <w:rFonts w:ascii="inherit" w:eastAsia="Times New Roman" w:hAnsi="inherit" w:cs="Arial"/>
                <w:color w:val="666666"/>
                <w:sz w:val="16"/>
                <w:szCs w:val="16"/>
                <w:bdr w:val="none" w:sz="0" w:space="0" w:color="auto" w:frame="1"/>
              </w:rPr>
              <w:t>(6%)</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submission does not adhere to the writing expectations.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511A73" w:rsidRPr="00511A73" w:rsidRDefault="00511A73" w:rsidP="00511A73">
            <w:pPr>
              <w:spacing w:after="0" w:line="240" w:lineRule="auto"/>
              <w:rPr>
                <w:rFonts w:ascii="Arial" w:eastAsia="Times New Roman" w:hAnsi="Arial" w:cs="Arial"/>
                <w:b/>
                <w:bCs/>
                <w:color w:val="444444"/>
                <w:sz w:val="16"/>
                <w:szCs w:val="16"/>
              </w:rPr>
            </w:pPr>
            <w:r w:rsidRPr="00511A73">
              <w:rPr>
                <w:rFonts w:ascii="Arial" w:eastAsia="Times New Roman" w:hAnsi="Arial" w:cs="Arial"/>
                <w:b/>
                <w:bCs/>
                <w:color w:val="444444"/>
                <w:sz w:val="16"/>
                <w:szCs w:val="16"/>
              </w:rPr>
              <w:t>0 </w:t>
            </w:r>
            <w:r w:rsidRPr="00511A73">
              <w:rPr>
                <w:rFonts w:ascii="inherit" w:eastAsia="Times New Roman" w:hAnsi="inherit" w:cs="Arial"/>
                <w:color w:val="666666"/>
                <w:sz w:val="16"/>
                <w:szCs w:val="16"/>
                <w:bdr w:val="none" w:sz="0" w:space="0" w:color="auto" w:frame="1"/>
              </w:rPr>
              <w:t>(0%)</w:t>
            </w:r>
          </w:p>
          <w:p w:rsidR="00511A73" w:rsidRPr="00511A73" w:rsidRDefault="00511A73" w:rsidP="00511A73">
            <w:pPr>
              <w:spacing w:after="0" w:line="240" w:lineRule="auto"/>
              <w:rPr>
                <w:rFonts w:ascii="Arial" w:eastAsia="Times New Roman" w:hAnsi="Arial" w:cs="Arial"/>
                <w:color w:val="444444"/>
                <w:sz w:val="16"/>
                <w:szCs w:val="16"/>
              </w:rPr>
            </w:pPr>
            <w:r w:rsidRPr="00511A73">
              <w:rPr>
                <w:rFonts w:ascii="Arial" w:eastAsia="Times New Roman" w:hAnsi="Arial" w:cs="Arial"/>
                <w:color w:val="444444"/>
                <w:sz w:val="16"/>
                <w:szCs w:val="16"/>
              </w:rPr>
              <w:t>Student did not submit this assignment.</w:t>
            </w:r>
          </w:p>
        </w:tc>
      </w:tr>
    </w:tbl>
    <w:p w:rsidR="002E3B94" w:rsidRPr="00511A73" w:rsidRDefault="002E3B94" w:rsidP="002E3B94">
      <w:pPr>
        <w:shd w:val="clear" w:color="auto" w:fill="FAFAFA"/>
        <w:spacing w:after="60" w:line="240" w:lineRule="auto"/>
        <w:ind w:left="60" w:right="-60"/>
        <w:outlineLvl w:val="2"/>
        <w:rPr>
          <w:rFonts w:ascii="inherit" w:eastAsia="Times New Roman" w:hAnsi="inherit" w:cs="Arial"/>
          <w:color w:val="666666"/>
          <w:sz w:val="16"/>
          <w:szCs w:val="16"/>
        </w:rPr>
      </w:pPr>
    </w:p>
    <w:p w:rsidR="002E3B94" w:rsidRPr="00511A73" w:rsidRDefault="002E3B94" w:rsidP="002E3B94">
      <w:pPr>
        <w:shd w:val="clear" w:color="auto" w:fill="FAFAFA"/>
        <w:spacing w:after="0" w:line="240" w:lineRule="auto"/>
        <w:jc w:val="right"/>
        <w:rPr>
          <w:rFonts w:ascii="inherit" w:eastAsia="Times New Roman" w:hAnsi="inherit" w:cs="Arial"/>
          <w:color w:val="000000"/>
          <w:sz w:val="16"/>
          <w:szCs w:val="16"/>
        </w:rPr>
      </w:pPr>
      <w:r w:rsidRPr="00511A73">
        <w:rPr>
          <w:rFonts w:ascii="inherit" w:eastAsia="Times New Roman" w:hAnsi="inherit" w:cs="Arial"/>
          <w:color w:val="000000"/>
          <w:sz w:val="16"/>
          <w:szCs w:val="16"/>
        </w:rPr>
        <w:object w:dxaOrig="525" w:dyaOrig="4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6.25pt;height:21.75pt" o:ole="">
            <v:imagedata r:id="rId6" o:title=""/>
          </v:shape>
          <w:control r:id="rId7" w:name="DefaultOcxName" w:shapeid="_x0000_i1027"/>
        </w:object>
      </w:r>
    </w:p>
    <w:p w:rsidR="002E3B94" w:rsidRPr="00511A73" w:rsidRDefault="002E3B94">
      <w:pPr>
        <w:rPr>
          <w:sz w:val="16"/>
          <w:szCs w:val="16"/>
        </w:rPr>
      </w:pPr>
      <w:bookmarkStart w:id="0" w:name="_GoBack"/>
      <w:bookmarkEnd w:id="0"/>
    </w:p>
    <w:sectPr w:rsidR="002E3B94" w:rsidRPr="00511A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B924A8"/>
    <w:multiLevelType w:val="multilevel"/>
    <w:tmpl w:val="15F80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B94"/>
    <w:rsid w:val="000465BA"/>
    <w:rsid w:val="002E3B94"/>
    <w:rsid w:val="00511A73"/>
    <w:rsid w:val="00983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2E3B9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E3B94"/>
    <w:rPr>
      <w:color w:val="0000FF"/>
      <w:u w:val="single"/>
    </w:rPr>
  </w:style>
  <w:style w:type="character" w:customStyle="1" w:styleId="Heading3Char">
    <w:name w:val="Heading 3 Char"/>
    <w:basedOn w:val="DefaultParagraphFont"/>
    <w:link w:val="Heading3"/>
    <w:uiPriority w:val="9"/>
    <w:rsid w:val="002E3B94"/>
    <w:rPr>
      <w:rFonts w:ascii="Times New Roman" w:eastAsia="Times New Roman" w:hAnsi="Times New Roman" w:cs="Times New Roman"/>
      <w:b/>
      <w:bCs/>
      <w:sz w:val="27"/>
      <w:szCs w:val="27"/>
    </w:rPr>
  </w:style>
  <w:style w:type="paragraph" w:customStyle="1" w:styleId="taskbuttondiv">
    <w:name w:val="taskbuttondiv"/>
    <w:basedOn w:val="Normal"/>
    <w:rsid w:val="002E3B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angepercent">
    <w:name w:val="rangepercent"/>
    <w:basedOn w:val="DefaultParagraphFont"/>
    <w:rsid w:val="002E3B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2E3B9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E3B94"/>
    <w:rPr>
      <w:color w:val="0000FF"/>
      <w:u w:val="single"/>
    </w:rPr>
  </w:style>
  <w:style w:type="character" w:customStyle="1" w:styleId="Heading3Char">
    <w:name w:val="Heading 3 Char"/>
    <w:basedOn w:val="DefaultParagraphFont"/>
    <w:link w:val="Heading3"/>
    <w:uiPriority w:val="9"/>
    <w:rsid w:val="002E3B94"/>
    <w:rPr>
      <w:rFonts w:ascii="Times New Roman" w:eastAsia="Times New Roman" w:hAnsi="Times New Roman" w:cs="Times New Roman"/>
      <w:b/>
      <w:bCs/>
      <w:sz w:val="27"/>
      <w:szCs w:val="27"/>
    </w:rPr>
  </w:style>
  <w:style w:type="paragraph" w:customStyle="1" w:styleId="taskbuttondiv">
    <w:name w:val="taskbuttondiv"/>
    <w:basedOn w:val="Normal"/>
    <w:rsid w:val="002E3B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angepercent">
    <w:name w:val="rangepercent"/>
    <w:basedOn w:val="DefaultParagraphFont"/>
    <w:rsid w:val="002E3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400105">
      <w:bodyDiv w:val="1"/>
      <w:marLeft w:val="0"/>
      <w:marRight w:val="0"/>
      <w:marTop w:val="0"/>
      <w:marBottom w:val="0"/>
      <w:divBdr>
        <w:top w:val="none" w:sz="0" w:space="0" w:color="auto"/>
        <w:left w:val="none" w:sz="0" w:space="0" w:color="auto"/>
        <w:bottom w:val="none" w:sz="0" w:space="0" w:color="auto"/>
        <w:right w:val="none" w:sz="0" w:space="0" w:color="auto"/>
      </w:divBdr>
      <w:divsChild>
        <w:div w:id="1931769791">
          <w:marLeft w:val="0"/>
          <w:marRight w:val="0"/>
          <w:marTop w:val="0"/>
          <w:marBottom w:val="0"/>
          <w:divBdr>
            <w:top w:val="none" w:sz="0" w:space="0" w:color="auto"/>
            <w:left w:val="none" w:sz="0" w:space="0" w:color="auto"/>
            <w:bottom w:val="none" w:sz="0" w:space="0" w:color="auto"/>
            <w:right w:val="none" w:sz="0" w:space="0" w:color="auto"/>
          </w:divBdr>
          <w:divsChild>
            <w:div w:id="329144876">
              <w:marLeft w:val="-180"/>
              <w:marRight w:val="-180"/>
              <w:marTop w:val="0"/>
              <w:marBottom w:val="0"/>
              <w:divBdr>
                <w:top w:val="none" w:sz="0" w:space="0" w:color="auto"/>
                <w:left w:val="none" w:sz="0" w:space="0" w:color="auto"/>
                <w:bottom w:val="none" w:sz="0" w:space="0" w:color="auto"/>
                <w:right w:val="none" w:sz="0" w:space="0" w:color="auto"/>
              </w:divBdr>
              <w:divsChild>
                <w:div w:id="344213821">
                  <w:marLeft w:val="60"/>
                  <w:marRight w:val="60"/>
                  <w:marTop w:val="0"/>
                  <w:marBottom w:val="60"/>
                  <w:divBdr>
                    <w:top w:val="none" w:sz="0" w:space="0" w:color="auto"/>
                    <w:left w:val="none" w:sz="0" w:space="0" w:color="auto"/>
                    <w:bottom w:val="none" w:sz="0" w:space="0" w:color="auto"/>
                    <w:right w:val="none" w:sz="0" w:space="0" w:color="auto"/>
                  </w:divBdr>
                </w:div>
                <w:div w:id="1131090849">
                  <w:marLeft w:val="0"/>
                  <w:marRight w:val="75"/>
                  <w:marTop w:val="225"/>
                  <w:marBottom w:val="0"/>
                  <w:divBdr>
                    <w:top w:val="none" w:sz="0" w:space="0" w:color="auto"/>
                    <w:left w:val="none" w:sz="0" w:space="0" w:color="auto"/>
                    <w:bottom w:val="none" w:sz="0" w:space="0" w:color="auto"/>
                    <w:right w:val="none" w:sz="0" w:space="0" w:color="auto"/>
                  </w:divBdr>
                  <w:divsChild>
                    <w:div w:id="97768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178745">
          <w:marLeft w:val="0"/>
          <w:marRight w:val="0"/>
          <w:marTop w:val="0"/>
          <w:marBottom w:val="150"/>
          <w:divBdr>
            <w:top w:val="none" w:sz="0" w:space="0" w:color="auto"/>
            <w:left w:val="none" w:sz="0" w:space="0" w:color="auto"/>
            <w:bottom w:val="none" w:sz="0" w:space="0" w:color="auto"/>
            <w:right w:val="none" w:sz="0" w:space="0" w:color="auto"/>
          </w:divBdr>
          <w:divsChild>
            <w:div w:id="2077438067">
              <w:marLeft w:val="0"/>
              <w:marRight w:val="0"/>
              <w:marTop w:val="0"/>
              <w:marBottom w:val="0"/>
              <w:divBdr>
                <w:top w:val="single" w:sz="6" w:space="0" w:color="DDDDDD"/>
                <w:left w:val="single" w:sz="6" w:space="0" w:color="DDDDDD"/>
                <w:bottom w:val="single" w:sz="6" w:space="0" w:color="DDDDDD"/>
                <w:right w:val="single" w:sz="6" w:space="0" w:color="DDDDDD"/>
              </w:divBdr>
              <w:divsChild>
                <w:div w:id="1146896606">
                  <w:marLeft w:val="0"/>
                  <w:marRight w:val="0"/>
                  <w:marTop w:val="0"/>
                  <w:marBottom w:val="0"/>
                  <w:divBdr>
                    <w:top w:val="none" w:sz="0" w:space="0" w:color="auto"/>
                    <w:left w:val="none" w:sz="0" w:space="0" w:color="auto"/>
                    <w:bottom w:val="none" w:sz="0" w:space="0" w:color="auto"/>
                    <w:right w:val="none" w:sz="0" w:space="0" w:color="auto"/>
                  </w:divBdr>
                  <w:divsChild>
                    <w:div w:id="1433671053">
                      <w:marLeft w:val="0"/>
                      <w:marRight w:val="0"/>
                      <w:marTop w:val="0"/>
                      <w:marBottom w:val="0"/>
                      <w:divBdr>
                        <w:top w:val="none" w:sz="0" w:space="0" w:color="auto"/>
                        <w:left w:val="none" w:sz="0" w:space="0" w:color="auto"/>
                        <w:bottom w:val="none" w:sz="0" w:space="0" w:color="auto"/>
                        <w:right w:val="none" w:sz="0" w:space="0" w:color="auto"/>
                      </w:divBdr>
                    </w:div>
                  </w:divsChild>
                </w:div>
                <w:div w:id="817266530">
                  <w:marLeft w:val="0"/>
                  <w:marRight w:val="0"/>
                  <w:marTop w:val="0"/>
                  <w:marBottom w:val="0"/>
                  <w:divBdr>
                    <w:top w:val="none" w:sz="0" w:space="0" w:color="auto"/>
                    <w:left w:val="none" w:sz="0" w:space="0" w:color="auto"/>
                    <w:bottom w:val="none" w:sz="0" w:space="0" w:color="auto"/>
                    <w:right w:val="none" w:sz="0" w:space="0" w:color="auto"/>
                  </w:divBdr>
                </w:div>
                <w:div w:id="1744062043">
                  <w:marLeft w:val="0"/>
                  <w:marRight w:val="0"/>
                  <w:marTop w:val="0"/>
                  <w:marBottom w:val="0"/>
                  <w:divBdr>
                    <w:top w:val="none" w:sz="0" w:space="0" w:color="auto"/>
                    <w:left w:val="none" w:sz="0" w:space="0" w:color="auto"/>
                    <w:bottom w:val="none" w:sz="0" w:space="0" w:color="auto"/>
                    <w:right w:val="none" w:sz="0" w:space="0" w:color="auto"/>
                  </w:divBdr>
                  <w:divsChild>
                    <w:div w:id="222449078">
                      <w:marLeft w:val="0"/>
                      <w:marRight w:val="0"/>
                      <w:marTop w:val="0"/>
                      <w:marBottom w:val="0"/>
                      <w:divBdr>
                        <w:top w:val="none" w:sz="0" w:space="0" w:color="auto"/>
                        <w:left w:val="none" w:sz="0" w:space="0" w:color="auto"/>
                        <w:bottom w:val="none" w:sz="0" w:space="0" w:color="auto"/>
                        <w:right w:val="none" w:sz="0" w:space="0" w:color="auto"/>
                      </w:divBdr>
                    </w:div>
                  </w:divsChild>
                </w:div>
                <w:div w:id="936904530">
                  <w:marLeft w:val="0"/>
                  <w:marRight w:val="0"/>
                  <w:marTop w:val="0"/>
                  <w:marBottom w:val="0"/>
                  <w:divBdr>
                    <w:top w:val="none" w:sz="0" w:space="0" w:color="auto"/>
                    <w:left w:val="none" w:sz="0" w:space="0" w:color="auto"/>
                    <w:bottom w:val="none" w:sz="0" w:space="0" w:color="auto"/>
                    <w:right w:val="none" w:sz="0" w:space="0" w:color="auto"/>
                  </w:divBdr>
                </w:div>
                <w:div w:id="1068040933">
                  <w:marLeft w:val="0"/>
                  <w:marRight w:val="0"/>
                  <w:marTop w:val="0"/>
                  <w:marBottom w:val="0"/>
                  <w:divBdr>
                    <w:top w:val="none" w:sz="0" w:space="0" w:color="auto"/>
                    <w:left w:val="none" w:sz="0" w:space="0" w:color="auto"/>
                    <w:bottom w:val="none" w:sz="0" w:space="0" w:color="auto"/>
                    <w:right w:val="none" w:sz="0" w:space="0" w:color="auto"/>
                  </w:divBdr>
                  <w:divsChild>
                    <w:div w:id="1555890261">
                      <w:marLeft w:val="0"/>
                      <w:marRight w:val="0"/>
                      <w:marTop w:val="0"/>
                      <w:marBottom w:val="0"/>
                      <w:divBdr>
                        <w:top w:val="none" w:sz="0" w:space="0" w:color="auto"/>
                        <w:left w:val="none" w:sz="0" w:space="0" w:color="auto"/>
                        <w:bottom w:val="none" w:sz="0" w:space="0" w:color="auto"/>
                        <w:right w:val="none" w:sz="0" w:space="0" w:color="auto"/>
                      </w:divBdr>
                    </w:div>
                  </w:divsChild>
                </w:div>
                <w:div w:id="76631042">
                  <w:marLeft w:val="0"/>
                  <w:marRight w:val="0"/>
                  <w:marTop w:val="0"/>
                  <w:marBottom w:val="0"/>
                  <w:divBdr>
                    <w:top w:val="none" w:sz="0" w:space="0" w:color="auto"/>
                    <w:left w:val="none" w:sz="0" w:space="0" w:color="auto"/>
                    <w:bottom w:val="none" w:sz="0" w:space="0" w:color="auto"/>
                    <w:right w:val="none" w:sz="0" w:space="0" w:color="auto"/>
                  </w:divBdr>
                </w:div>
                <w:div w:id="117185210">
                  <w:marLeft w:val="0"/>
                  <w:marRight w:val="0"/>
                  <w:marTop w:val="0"/>
                  <w:marBottom w:val="0"/>
                  <w:divBdr>
                    <w:top w:val="none" w:sz="0" w:space="0" w:color="auto"/>
                    <w:left w:val="none" w:sz="0" w:space="0" w:color="auto"/>
                    <w:bottom w:val="none" w:sz="0" w:space="0" w:color="auto"/>
                    <w:right w:val="none" w:sz="0" w:space="0" w:color="auto"/>
                  </w:divBdr>
                  <w:divsChild>
                    <w:div w:id="186214444">
                      <w:marLeft w:val="0"/>
                      <w:marRight w:val="0"/>
                      <w:marTop w:val="0"/>
                      <w:marBottom w:val="0"/>
                      <w:divBdr>
                        <w:top w:val="none" w:sz="0" w:space="0" w:color="auto"/>
                        <w:left w:val="none" w:sz="0" w:space="0" w:color="auto"/>
                        <w:bottom w:val="none" w:sz="0" w:space="0" w:color="auto"/>
                        <w:right w:val="none" w:sz="0" w:space="0" w:color="auto"/>
                      </w:divBdr>
                    </w:div>
                  </w:divsChild>
                </w:div>
                <w:div w:id="1601913495">
                  <w:marLeft w:val="0"/>
                  <w:marRight w:val="0"/>
                  <w:marTop w:val="0"/>
                  <w:marBottom w:val="0"/>
                  <w:divBdr>
                    <w:top w:val="none" w:sz="0" w:space="0" w:color="auto"/>
                    <w:left w:val="none" w:sz="0" w:space="0" w:color="auto"/>
                    <w:bottom w:val="none" w:sz="0" w:space="0" w:color="auto"/>
                    <w:right w:val="none" w:sz="0" w:space="0" w:color="auto"/>
                  </w:divBdr>
                </w:div>
                <w:div w:id="447283757">
                  <w:marLeft w:val="0"/>
                  <w:marRight w:val="0"/>
                  <w:marTop w:val="0"/>
                  <w:marBottom w:val="0"/>
                  <w:divBdr>
                    <w:top w:val="none" w:sz="0" w:space="0" w:color="auto"/>
                    <w:left w:val="none" w:sz="0" w:space="0" w:color="auto"/>
                    <w:bottom w:val="none" w:sz="0" w:space="0" w:color="auto"/>
                    <w:right w:val="none" w:sz="0" w:space="0" w:color="auto"/>
                  </w:divBdr>
                  <w:divsChild>
                    <w:div w:id="703674766">
                      <w:marLeft w:val="0"/>
                      <w:marRight w:val="0"/>
                      <w:marTop w:val="0"/>
                      <w:marBottom w:val="0"/>
                      <w:divBdr>
                        <w:top w:val="none" w:sz="0" w:space="0" w:color="auto"/>
                        <w:left w:val="none" w:sz="0" w:space="0" w:color="auto"/>
                        <w:bottom w:val="none" w:sz="0" w:space="0" w:color="auto"/>
                        <w:right w:val="none" w:sz="0" w:space="0" w:color="auto"/>
                      </w:divBdr>
                    </w:div>
                  </w:divsChild>
                </w:div>
                <w:div w:id="277176074">
                  <w:marLeft w:val="0"/>
                  <w:marRight w:val="0"/>
                  <w:marTop w:val="0"/>
                  <w:marBottom w:val="0"/>
                  <w:divBdr>
                    <w:top w:val="none" w:sz="0" w:space="0" w:color="auto"/>
                    <w:left w:val="none" w:sz="0" w:space="0" w:color="auto"/>
                    <w:bottom w:val="none" w:sz="0" w:space="0" w:color="auto"/>
                    <w:right w:val="none" w:sz="0" w:space="0" w:color="auto"/>
                  </w:divBdr>
                </w:div>
                <w:div w:id="1960138103">
                  <w:marLeft w:val="0"/>
                  <w:marRight w:val="0"/>
                  <w:marTop w:val="0"/>
                  <w:marBottom w:val="0"/>
                  <w:divBdr>
                    <w:top w:val="none" w:sz="0" w:space="0" w:color="auto"/>
                    <w:left w:val="none" w:sz="0" w:space="0" w:color="auto"/>
                    <w:bottom w:val="none" w:sz="0" w:space="0" w:color="auto"/>
                    <w:right w:val="none" w:sz="0" w:space="0" w:color="auto"/>
                  </w:divBdr>
                  <w:divsChild>
                    <w:div w:id="444082272">
                      <w:marLeft w:val="0"/>
                      <w:marRight w:val="0"/>
                      <w:marTop w:val="0"/>
                      <w:marBottom w:val="0"/>
                      <w:divBdr>
                        <w:top w:val="none" w:sz="0" w:space="0" w:color="auto"/>
                        <w:left w:val="none" w:sz="0" w:space="0" w:color="auto"/>
                        <w:bottom w:val="none" w:sz="0" w:space="0" w:color="auto"/>
                        <w:right w:val="none" w:sz="0" w:space="0" w:color="auto"/>
                      </w:divBdr>
                    </w:div>
                  </w:divsChild>
                </w:div>
                <w:div w:id="1529105823">
                  <w:marLeft w:val="0"/>
                  <w:marRight w:val="0"/>
                  <w:marTop w:val="0"/>
                  <w:marBottom w:val="0"/>
                  <w:divBdr>
                    <w:top w:val="none" w:sz="0" w:space="0" w:color="auto"/>
                    <w:left w:val="none" w:sz="0" w:space="0" w:color="auto"/>
                    <w:bottom w:val="none" w:sz="0" w:space="0" w:color="auto"/>
                    <w:right w:val="none" w:sz="0" w:space="0" w:color="auto"/>
                  </w:divBdr>
                </w:div>
                <w:div w:id="1776167912">
                  <w:marLeft w:val="0"/>
                  <w:marRight w:val="0"/>
                  <w:marTop w:val="0"/>
                  <w:marBottom w:val="0"/>
                  <w:divBdr>
                    <w:top w:val="none" w:sz="0" w:space="0" w:color="auto"/>
                    <w:left w:val="none" w:sz="0" w:space="0" w:color="auto"/>
                    <w:bottom w:val="none" w:sz="0" w:space="0" w:color="auto"/>
                    <w:right w:val="none" w:sz="0" w:space="0" w:color="auto"/>
                  </w:divBdr>
                  <w:divsChild>
                    <w:div w:id="1509372571">
                      <w:marLeft w:val="0"/>
                      <w:marRight w:val="0"/>
                      <w:marTop w:val="0"/>
                      <w:marBottom w:val="0"/>
                      <w:divBdr>
                        <w:top w:val="none" w:sz="0" w:space="0" w:color="auto"/>
                        <w:left w:val="none" w:sz="0" w:space="0" w:color="auto"/>
                        <w:bottom w:val="none" w:sz="0" w:space="0" w:color="auto"/>
                        <w:right w:val="none" w:sz="0" w:space="0" w:color="auto"/>
                      </w:divBdr>
                    </w:div>
                  </w:divsChild>
                </w:div>
                <w:div w:id="2135631521">
                  <w:marLeft w:val="0"/>
                  <w:marRight w:val="0"/>
                  <w:marTop w:val="0"/>
                  <w:marBottom w:val="0"/>
                  <w:divBdr>
                    <w:top w:val="none" w:sz="0" w:space="0" w:color="auto"/>
                    <w:left w:val="none" w:sz="0" w:space="0" w:color="auto"/>
                    <w:bottom w:val="none" w:sz="0" w:space="0" w:color="auto"/>
                    <w:right w:val="none" w:sz="0" w:space="0" w:color="auto"/>
                  </w:divBdr>
                </w:div>
                <w:div w:id="1125464801">
                  <w:marLeft w:val="0"/>
                  <w:marRight w:val="0"/>
                  <w:marTop w:val="0"/>
                  <w:marBottom w:val="0"/>
                  <w:divBdr>
                    <w:top w:val="none" w:sz="0" w:space="0" w:color="auto"/>
                    <w:left w:val="none" w:sz="0" w:space="0" w:color="auto"/>
                    <w:bottom w:val="none" w:sz="0" w:space="0" w:color="auto"/>
                    <w:right w:val="none" w:sz="0" w:space="0" w:color="auto"/>
                  </w:divBdr>
                  <w:divsChild>
                    <w:div w:id="2029788574">
                      <w:marLeft w:val="0"/>
                      <w:marRight w:val="0"/>
                      <w:marTop w:val="0"/>
                      <w:marBottom w:val="0"/>
                      <w:divBdr>
                        <w:top w:val="none" w:sz="0" w:space="0" w:color="auto"/>
                        <w:left w:val="none" w:sz="0" w:space="0" w:color="auto"/>
                        <w:bottom w:val="none" w:sz="0" w:space="0" w:color="auto"/>
                        <w:right w:val="none" w:sz="0" w:space="0" w:color="auto"/>
                      </w:divBdr>
                    </w:div>
                  </w:divsChild>
                </w:div>
                <w:div w:id="1523591242">
                  <w:marLeft w:val="0"/>
                  <w:marRight w:val="0"/>
                  <w:marTop w:val="0"/>
                  <w:marBottom w:val="0"/>
                  <w:divBdr>
                    <w:top w:val="none" w:sz="0" w:space="0" w:color="auto"/>
                    <w:left w:val="none" w:sz="0" w:space="0" w:color="auto"/>
                    <w:bottom w:val="none" w:sz="0" w:space="0" w:color="auto"/>
                    <w:right w:val="none" w:sz="0" w:space="0" w:color="auto"/>
                  </w:divBdr>
                </w:div>
                <w:div w:id="1166557661">
                  <w:marLeft w:val="0"/>
                  <w:marRight w:val="0"/>
                  <w:marTop w:val="0"/>
                  <w:marBottom w:val="0"/>
                  <w:divBdr>
                    <w:top w:val="none" w:sz="0" w:space="0" w:color="auto"/>
                    <w:left w:val="none" w:sz="0" w:space="0" w:color="auto"/>
                    <w:bottom w:val="none" w:sz="0" w:space="0" w:color="auto"/>
                    <w:right w:val="none" w:sz="0" w:space="0" w:color="auto"/>
                  </w:divBdr>
                  <w:divsChild>
                    <w:div w:id="913973956">
                      <w:marLeft w:val="0"/>
                      <w:marRight w:val="0"/>
                      <w:marTop w:val="0"/>
                      <w:marBottom w:val="0"/>
                      <w:divBdr>
                        <w:top w:val="none" w:sz="0" w:space="0" w:color="auto"/>
                        <w:left w:val="none" w:sz="0" w:space="0" w:color="auto"/>
                        <w:bottom w:val="none" w:sz="0" w:space="0" w:color="auto"/>
                        <w:right w:val="none" w:sz="0" w:space="0" w:color="auto"/>
                      </w:divBdr>
                    </w:div>
                  </w:divsChild>
                </w:div>
                <w:div w:id="1629511450">
                  <w:marLeft w:val="0"/>
                  <w:marRight w:val="0"/>
                  <w:marTop w:val="0"/>
                  <w:marBottom w:val="0"/>
                  <w:divBdr>
                    <w:top w:val="none" w:sz="0" w:space="0" w:color="auto"/>
                    <w:left w:val="none" w:sz="0" w:space="0" w:color="auto"/>
                    <w:bottom w:val="none" w:sz="0" w:space="0" w:color="auto"/>
                    <w:right w:val="none" w:sz="0" w:space="0" w:color="auto"/>
                  </w:divBdr>
                </w:div>
                <w:div w:id="6518994">
                  <w:marLeft w:val="0"/>
                  <w:marRight w:val="0"/>
                  <w:marTop w:val="0"/>
                  <w:marBottom w:val="0"/>
                  <w:divBdr>
                    <w:top w:val="none" w:sz="0" w:space="0" w:color="auto"/>
                    <w:left w:val="none" w:sz="0" w:space="0" w:color="auto"/>
                    <w:bottom w:val="none" w:sz="0" w:space="0" w:color="auto"/>
                    <w:right w:val="none" w:sz="0" w:space="0" w:color="auto"/>
                  </w:divBdr>
                  <w:divsChild>
                    <w:div w:id="213201877">
                      <w:marLeft w:val="0"/>
                      <w:marRight w:val="0"/>
                      <w:marTop w:val="0"/>
                      <w:marBottom w:val="0"/>
                      <w:divBdr>
                        <w:top w:val="none" w:sz="0" w:space="0" w:color="auto"/>
                        <w:left w:val="none" w:sz="0" w:space="0" w:color="auto"/>
                        <w:bottom w:val="none" w:sz="0" w:space="0" w:color="auto"/>
                        <w:right w:val="none" w:sz="0" w:space="0" w:color="auto"/>
                      </w:divBdr>
                    </w:div>
                  </w:divsChild>
                </w:div>
                <w:div w:id="958802740">
                  <w:marLeft w:val="0"/>
                  <w:marRight w:val="0"/>
                  <w:marTop w:val="0"/>
                  <w:marBottom w:val="0"/>
                  <w:divBdr>
                    <w:top w:val="none" w:sz="0" w:space="0" w:color="auto"/>
                    <w:left w:val="none" w:sz="0" w:space="0" w:color="auto"/>
                    <w:bottom w:val="none" w:sz="0" w:space="0" w:color="auto"/>
                    <w:right w:val="none" w:sz="0" w:space="0" w:color="auto"/>
                  </w:divBdr>
                </w:div>
                <w:div w:id="106387795">
                  <w:marLeft w:val="0"/>
                  <w:marRight w:val="0"/>
                  <w:marTop w:val="0"/>
                  <w:marBottom w:val="0"/>
                  <w:divBdr>
                    <w:top w:val="none" w:sz="0" w:space="0" w:color="auto"/>
                    <w:left w:val="none" w:sz="0" w:space="0" w:color="auto"/>
                    <w:bottom w:val="none" w:sz="0" w:space="0" w:color="auto"/>
                    <w:right w:val="none" w:sz="0" w:space="0" w:color="auto"/>
                  </w:divBdr>
                  <w:divsChild>
                    <w:div w:id="189495925">
                      <w:marLeft w:val="0"/>
                      <w:marRight w:val="0"/>
                      <w:marTop w:val="0"/>
                      <w:marBottom w:val="0"/>
                      <w:divBdr>
                        <w:top w:val="none" w:sz="0" w:space="0" w:color="auto"/>
                        <w:left w:val="none" w:sz="0" w:space="0" w:color="auto"/>
                        <w:bottom w:val="none" w:sz="0" w:space="0" w:color="auto"/>
                        <w:right w:val="none" w:sz="0" w:space="0" w:color="auto"/>
                      </w:divBdr>
                    </w:div>
                  </w:divsChild>
                </w:div>
                <w:div w:id="1830557308">
                  <w:marLeft w:val="0"/>
                  <w:marRight w:val="0"/>
                  <w:marTop w:val="0"/>
                  <w:marBottom w:val="0"/>
                  <w:divBdr>
                    <w:top w:val="none" w:sz="0" w:space="0" w:color="auto"/>
                    <w:left w:val="none" w:sz="0" w:space="0" w:color="auto"/>
                    <w:bottom w:val="none" w:sz="0" w:space="0" w:color="auto"/>
                    <w:right w:val="none" w:sz="0" w:space="0" w:color="auto"/>
                  </w:divBdr>
                </w:div>
                <w:div w:id="1392801144">
                  <w:marLeft w:val="0"/>
                  <w:marRight w:val="0"/>
                  <w:marTop w:val="0"/>
                  <w:marBottom w:val="0"/>
                  <w:divBdr>
                    <w:top w:val="none" w:sz="0" w:space="0" w:color="auto"/>
                    <w:left w:val="none" w:sz="0" w:space="0" w:color="auto"/>
                    <w:bottom w:val="none" w:sz="0" w:space="0" w:color="auto"/>
                    <w:right w:val="none" w:sz="0" w:space="0" w:color="auto"/>
                  </w:divBdr>
                  <w:divsChild>
                    <w:div w:id="694884436">
                      <w:marLeft w:val="0"/>
                      <w:marRight w:val="0"/>
                      <w:marTop w:val="0"/>
                      <w:marBottom w:val="0"/>
                      <w:divBdr>
                        <w:top w:val="none" w:sz="0" w:space="0" w:color="auto"/>
                        <w:left w:val="none" w:sz="0" w:space="0" w:color="auto"/>
                        <w:bottom w:val="none" w:sz="0" w:space="0" w:color="auto"/>
                        <w:right w:val="none" w:sz="0" w:space="0" w:color="auto"/>
                      </w:divBdr>
                    </w:div>
                  </w:divsChild>
                </w:div>
                <w:div w:id="471099091">
                  <w:marLeft w:val="0"/>
                  <w:marRight w:val="0"/>
                  <w:marTop w:val="0"/>
                  <w:marBottom w:val="0"/>
                  <w:divBdr>
                    <w:top w:val="none" w:sz="0" w:space="0" w:color="auto"/>
                    <w:left w:val="none" w:sz="0" w:space="0" w:color="auto"/>
                    <w:bottom w:val="none" w:sz="0" w:space="0" w:color="auto"/>
                    <w:right w:val="none" w:sz="0" w:space="0" w:color="auto"/>
                  </w:divBdr>
                </w:div>
                <w:div w:id="1288514323">
                  <w:marLeft w:val="0"/>
                  <w:marRight w:val="0"/>
                  <w:marTop w:val="0"/>
                  <w:marBottom w:val="0"/>
                  <w:divBdr>
                    <w:top w:val="none" w:sz="0" w:space="0" w:color="auto"/>
                    <w:left w:val="none" w:sz="0" w:space="0" w:color="auto"/>
                    <w:bottom w:val="none" w:sz="0" w:space="0" w:color="auto"/>
                    <w:right w:val="none" w:sz="0" w:space="0" w:color="auto"/>
                  </w:divBdr>
                  <w:divsChild>
                    <w:div w:id="1457717717">
                      <w:marLeft w:val="0"/>
                      <w:marRight w:val="0"/>
                      <w:marTop w:val="0"/>
                      <w:marBottom w:val="0"/>
                      <w:divBdr>
                        <w:top w:val="none" w:sz="0" w:space="0" w:color="auto"/>
                        <w:left w:val="none" w:sz="0" w:space="0" w:color="auto"/>
                        <w:bottom w:val="none" w:sz="0" w:space="0" w:color="auto"/>
                        <w:right w:val="none" w:sz="0" w:space="0" w:color="auto"/>
                      </w:divBdr>
                    </w:div>
                  </w:divsChild>
                </w:div>
                <w:div w:id="156771972">
                  <w:marLeft w:val="0"/>
                  <w:marRight w:val="0"/>
                  <w:marTop w:val="0"/>
                  <w:marBottom w:val="0"/>
                  <w:divBdr>
                    <w:top w:val="none" w:sz="0" w:space="0" w:color="auto"/>
                    <w:left w:val="none" w:sz="0" w:space="0" w:color="auto"/>
                    <w:bottom w:val="none" w:sz="0" w:space="0" w:color="auto"/>
                    <w:right w:val="none" w:sz="0" w:space="0" w:color="auto"/>
                  </w:divBdr>
                </w:div>
                <w:div w:id="866068794">
                  <w:marLeft w:val="0"/>
                  <w:marRight w:val="0"/>
                  <w:marTop w:val="0"/>
                  <w:marBottom w:val="0"/>
                  <w:divBdr>
                    <w:top w:val="none" w:sz="0" w:space="0" w:color="auto"/>
                    <w:left w:val="none" w:sz="0" w:space="0" w:color="auto"/>
                    <w:bottom w:val="none" w:sz="0" w:space="0" w:color="auto"/>
                    <w:right w:val="none" w:sz="0" w:space="0" w:color="auto"/>
                  </w:divBdr>
                  <w:divsChild>
                    <w:div w:id="853805225">
                      <w:marLeft w:val="0"/>
                      <w:marRight w:val="0"/>
                      <w:marTop w:val="0"/>
                      <w:marBottom w:val="0"/>
                      <w:divBdr>
                        <w:top w:val="none" w:sz="0" w:space="0" w:color="auto"/>
                        <w:left w:val="none" w:sz="0" w:space="0" w:color="auto"/>
                        <w:bottom w:val="none" w:sz="0" w:space="0" w:color="auto"/>
                        <w:right w:val="none" w:sz="0" w:space="0" w:color="auto"/>
                      </w:divBdr>
                    </w:div>
                  </w:divsChild>
                </w:div>
                <w:div w:id="533227685">
                  <w:marLeft w:val="0"/>
                  <w:marRight w:val="0"/>
                  <w:marTop w:val="0"/>
                  <w:marBottom w:val="0"/>
                  <w:divBdr>
                    <w:top w:val="none" w:sz="0" w:space="0" w:color="auto"/>
                    <w:left w:val="none" w:sz="0" w:space="0" w:color="auto"/>
                    <w:bottom w:val="none" w:sz="0" w:space="0" w:color="auto"/>
                    <w:right w:val="none" w:sz="0" w:space="0" w:color="auto"/>
                  </w:divBdr>
                </w:div>
                <w:div w:id="1462764027">
                  <w:marLeft w:val="0"/>
                  <w:marRight w:val="0"/>
                  <w:marTop w:val="0"/>
                  <w:marBottom w:val="0"/>
                  <w:divBdr>
                    <w:top w:val="none" w:sz="0" w:space="0" w:color="auto"/>
                    <w:left w:val="none" w:sz="0" w:space="0" w:color="auto"/>
                    <w:bottom w:val="none" w:sz="0" w:space="0" w:color="auto"/>
                    <w:right w:val="none" w:sz="0" w:space="0" w:color="auto"/>
                  </w:divBdr>
                  <w:divsChild>
                    <w:div w:id="646667202">
                      <w:marLeft w:val="0"/>
                      <w:marRight w:val="0"/>
                      <w:marTop w:val="0"/>
                      <w:marBottom w:val="0"/>
                      <w:divBdr>
                        <w:top w:val="none" w:sz="0" w:space="0" w:color="auto"/>
                        <w:left w:val="none" w:sz="0" w:space="0" w:color="auto"/>
                        <w:bottom w:val="none" w:sz="0" w:space="0" w:color="auto"/>
                        <w:right w:val="none" w:sz="0" w:space="0" w:color="auto"/>
                      </w:divBdr>
                    </w:div>
                  </w:divsChild>
                </w:div>
                <w:div w:id="197276861">
                  <w:marLeft w:val="0"/>
                  <w:marRight w:val="0"/>
                  <w:marTop w:val="0"/>
                  <w:marBottom w:val="0"/>
                  <w:divBdr>
                    <w:top w:val="none" w:sz="0" w:space="0" w:color="auto"/>
                    <w:left w:val="none" w:sz="0" w:space="0" w:color="auto"/>
                    <w:bottom w:val="none" w:sz="0" w:space="0" w:color="auto"/>
                    <w:right w:val="none" w:sz="0" w:space="0" w:color="auto"/>
                  </w:divBdr>
                </w:div>
                <w:div w:id="2048949846">
                  <w:marLeft w:val="0"/>
                  <w:marRight w:val="0"/>
                  <w:marTop w:val="0"/>
                  <w:marBottom w:val="0"/>
                  <w:divBdr>
                    <w:top w:val="none" w:sz="0" w:space="0" w:color="auto"/>
                    <w:left w:val="none" w:sz="0" w:space="0" w:color="auto"/>
                    <w:bottom w:val="none" w:sz="0" w:space="0" w:color="auto"/>
                    <w:right w:val="none" w:sz="0" w:space="0" w:color="auto"/>
                  </w:divBdr>
                  <w:divsChild>
                    <w:div w:id="1054278829">
                      <w:marLeft w:val="0"/>
                      <w:marRight w:val="0"/>
                      <w:marTop w:val="0"/>
                      <w:marBottom w:val="0"/>
                      <w:divBdr>
                        <w:top w:val="none" w:sz="0" w:space="0" w:color="auto"/>
                        <w:left w:val="none" w:sz="0" w:space="0" w:color="auto"/>
                        <w:bottom w:val="none" w:sz="0" w:space="0" w:color="auto"/>
                        <w:right w:val="none" w:sz="0" w:space="0" w:color="auto"/>
                      </w:divBdr>
                    </w:div>
                  </w:divsChild>
                </w:div>
                <w:div w:id="1760712815">
                  <w:marLeft w:val="0"/>
                  <w:marRight w:val="0"/>
                  <w:marTop w:val="0"/>
                  <w:marBottom w:val="0"/>
                  <w:divBdr>
                    <w:top w:val="none" w:sz="0" w:space="0" w:color="auto"/>
                    <w:left w:val="none" w:sz="0" w:space="0" w:color="auto"/>
                    <w:bottom w:val="none" w:sz="0" w:space="0" w:color="auto"/>
                    <w:right w:val="none" w:sz="0" w:space="0" w:color="auto"/>
                  </w:divBdr>
                </w:div>
                <w:div w:id="293996007">
                  <w:marLeft w:val="0"/>
                  <w:marRight w:val="0"/>
                  <w:marTop w:val="0"/>
                  <w:marBottom w:val="0"/>
                  <w:divBdr>
                    <w:top w:val="none" w:sz="0" w:space="0" w:color="auto"/>
                    <w:left w:val="none" w:sz="0" w:space="0" w:color="auto"/>
                    <w:bottom w:val="none" w:sz="0" w:space="0" w:color="auto"/>
                    <w:right w:val="none" w:sz="0" w:space="0" w:color="auto"/>
                  </w:divBdr>
                  <w:divsChild>
                    <w:div w:id="814029076">
                      <w:marLeft w:val="0"/>
                      <w:marRight w:val="0"/>
                      <w:marTop w:val="0"/>
                      <w:marBottom w:val="0"/>
                      <w:divBdr>
                        <w:top w:val="none" w:sz="0" w:space="0" w:color="auto"/>
                        <w:left w:val="none" w:sz="0" w:space="0" w:color="auto"/>
                        <w:bottom w:val="none" w:sz="0" w:space="0" w:color="auto"/>
                        <w:right w:val="none" w:sz="0" w:space="0" w:color="auto"/>
                      </w:divBdr>
                    </w:div>
                  </w:divsChild>
                </w:div>
                <w:div w:id="1865362442">
                  <w:marLeft w:val="0"/>
                  <w:marRight w:val="0"/>
                  <w:marTop w:val="0"/>
                  <w:marBottom w:val="0"/>
                  <w:divBdr>
                    <w:top w:val="none" w:sz="0" w:space="0" w:color="auto"/>
                    <w:left w:val="none" w:sz="0" w:space="0" w:color="auto"/>
                    <w:bottom w:val="none" w:sz="0" w:space="0" w:color="auto"/>
                    <w:right w:val="none" w:sz="0" w:space="0" w:color="auto"/>
                  </w:divBdr>
                </w:div>
                <w:div w:id="711459234">
                  <w:marLeft w:val="0"/>
                  <w:marRight w:val="0"/>
                  <w:marTop w:val="0"/>
                  <w:marBottom w:val="0"/>
                  <w:divBdr>
                    <w:top w:val="none" w:sz="0" w:space="0" w:color="auto"/>
                    <w:left w:val="none" w:sz="0" w:space="0" w:color="auto"/>
                    <w:bottom w:val="none" w:sz="0" w:space="0" w:color="auto"/>
                    <w:right w:val="none" w:sz="0" w:space="0" w:color="auto"/>
                  </w:divBdr>
                  <w:divsChild>
                    <w:div w:id="121273090">
                      <w:marLeft w:val="0"/>
                      <w:marRight w:val="0"/>
                      <w:marTop w:val="0"/>
                      <w:marBottom w:val="0"/>
                      <w:divBdr>
                        <w:top w:val="none" w:sz="0" w:space="0" w:color="auto"/>
                        <w:left w:val="none" w:sz="0" w:space="0" w:color="auto"/>
                        <w:bottom w:val="none" w:sz="0" w:space="0" w:color="auto"/>
                        <w:right w:val="none" w:sz="0" w:space="0" w:color="auto"/>
                      </w:divBdr>
                    </w:div>
                  </w:divsChild>
                </w:div>
                <w:div w:id="618224080">
                  <w:marLeft w:val="0"/>
                  <w:marRight w:val="0"/>
                  <w:marTop w:val="0"/>
                  <w:marBottom w:val="0"/>
                  <w:divBdr>
                    <w:top w:val="none" w:sz="0" w:space="0" w:color="auto"/>
                    <w:left w:val="none" w:sz="0" w:space="0" w:color="auto"/>
                    <w:bottom w:val="none" w:sz="0" w:space="0" w:color="auto"/>
                    <w:right w:val="none" w:sz="0" w:space="0" w:color="auto"/>
                  </w:divBdr>
                </w:div>
                <w:div w:id="600262788">
                  <w:marLeft w:val="0"/>
                  <w:marRight w:val="0"/>
                  <w:marTop w:val="0"/>
                  <w:marBottom w:val="0"/>
                  <w:divBdr>
                    <w:top w:val="none" w:sz="0" w:space="0" w:color="auto"/>
                    <w:left w:val="none" w:sz="0" w:space="0" w:color="auto"/>
                    <w:bottom w:val="none" w:sz="0" w:space="0" w:color="auto"/>
                    <w:right w:val="none" w:sz="0" w:space="0" w:color="auto"/>
                  </w:divBdr>
                  <w:divsChild>
                    <w:div w:id="411859277">
                      <w:marLeft w:val="0"/>
                      <w:marRight w:val="0"/>
                      <w:marTop w:val="0"/>
                      <w:marBottom w:val="0"/>
                      <w:divBdr>
                        <w:top w:val="none" w:sz="0" w:space="0" w:color="auto"/>
                        <w:left w:val="none" w:sz="0" w:space="0" w:color="auto"/>
                        <w:bottom w:val="none" w:sz="0" w:space="0" w:color="auto"/>
                        <w:right w:val="none" w:sz="0" w:space="0" w:color="auto"/>
                      </w:divBdr>
                    </w:div>
                  </w:divsChild>
                </w:div>
                <w:div w:id="458381012">
                  <w:marLeft w:val="0"/>
                  <w:marRight w:val="0"/>
                  <w:marTop w:val="0"/>
                  <w:marBottom w:val="0"/>
                  <w:divBdr>
                    <w:top w:val="none" w:sz="0" w:space="0" w:color="auto"/>
                    <w:left w:val="none" w:sz="0" w:space="0" w:color="auto"/>
                    <w:bottom w:val="none" w:sz="0" w:space="0" w:color="auto"/>
                    <w:right w:val="none" w:sz="0" w:space="0" w:color="auto"/>
                  </w:divBdr>
                </w:div>
                <w:div w:id="1323703093">
                  <w:marLeft w:val="0"/>
                  <w:marRight w:val="0"/>
                  <w:marTop w:val="0"/>
                  <w:marBottom w:val="0"/>
                  <w:divBdr>
                    <w:top w:val="none" w:sz="0" w:space="0" w:color="auto"/>
                    <w:left w:val="none" w:sz="0" w:space="0" w:color="auto"/>
                    <w:bottom w:val="none" w:sz="0" w:space="0" w:color="auto"/>
                    <w:right w:val="none" w:sz="0" w:space="0" w:color="auto"/>
                  </w:divBdr>
                  <w:divsChild>
                    <w:div w:id="460224732">
                      <w:marLeft w:val="0"/>
                      <w:marRight w:val="0"/>
                      <w:marTop w:val="0"/>
                      <w:marBottom w:val="0"/>
                      <w:divBdr>
                        <w:top w:val="none" w:sz="0" w:space="0" w:color="auto"/>
                        <w:left w:val="none" w:sz="0" w:space="0" w:color="auto"/>
                        <w:bottom w:val="none" w:sz="0" w:space="0" w:color="auto"/>
                        <w:right w:val="none" w:sz="0" w:space="0" w:color="auto"/>
                      </w:divBdr>
                    </w:div>
                  </w:divsChild>
                </w:div>
                <w:div w:id="1037781785">
                  <w:marLeft w:val="0"/>
                  <w:marRight w:val="0"/>
                  <w:marTop w:val="0"/>
                  <w:marBottom w:val="0"/>
                  <w:divBdr>
                    <w:top w:val="none" w:sz="0" w:space="0" w:color="auto"/>
                    <w:left w:val="none" w:sz="0" w:space="0" w:color="auto"/>
                    <w:bottom w:val="none" w:sz="0" w:space="0" w:color="auto"/>
                    <w:right w:val="none" w:sz="0" w:space="0" w:color="auto"/>
                  </w:divBdr>
                </w:div>
                <w:div w:id="1177504766">
                  <w:marLeft w:val="0"/>
                  <w:marRight w:val="0"/>
                  <w:marTop w:val="0"/>
                  <w:marBottom w:val="0"/>
                  <w:divBdr>
                    <w:top w:val="none" w:sz="0" w:space="0" w:color="auto"/>
                    <w:left w:val="none" w:sz="0" w:space="0" w:color="auto"/>
                    <w:bottom w:val="none" w:sz="0" w:space="0" w:color="auto"/>
                    <w:right w:val="none" w:sz="0" w:space="0" w:color="auto"/>
                  </w:divBdr>
                  <w:divsChild>
                    <w:div w:id="492456877">
                      <w:marLeft w:val="0"/>
                      <w:marRight w:val="0"/>
                      <w:marTop w:val="0"/>
                      <w:marBottom w:val="0"/>
                      <w:divBdr>
                        <w:top w:val="none" w:sz="0" w:space="0" w:color="auto"/>
                        <w:left w:val="none" w:sz="0" w:space="0" w:color="auto"/>
                        <w:bottom w:val="none" w:sz="0" w:space="0" w:color="auto"/>
                        <w:right w:val="none" w:sz="0" w:space="0" w:color="auto"/>
                      </w:divBdr>
                    </w:div>
                  </w:divsChild>
                </w:div>
                <w:div w:id="1836188784">
                  <w:marLeft w:val="0"/>
                  <w:marRight w:val="0"/>
                  <w:marTop w:val="0"/>
                  <w:marBottom w:val="0"/>
                  <w:divBdr>
                    <w:top w:val="none" w:sz="0" w:space="0" w:color="auto"/>
                    <w:left w:val="none" w:sz="0" w:space="0" w:color="auto"/>
                    <w:bottom w:val="none" w:sz="0" w:space="0" w:color="auto"/>
                    <w:right w:val="none" w:sz="0" w:space="0" w:color="auto"/>
                  </w:divBdr>
                </w:div>
                <w:div w:id="434403042">
                  <w:marLeft w:val="0"/>
                  <w:marRight w:val="0"/>
                  <w:marTop w:val="0"/>
                  <w:marBottom w:val="0"/>
                  <w:divBdr>
                    <w:top w:val="none" w:sz="0" w:space="0" w:color="auto"/>
                    <w:left w:val="none" w:sz="0" w:space="0" w:color="auto"/>
                    <w:bottom w:val="none" w:sz="0" w:space="0" w:color="auto"/>
                    <w:right w:val="none" w:sz="0" w:space="0" w:color="auto"/>
                  </w:divBdr>
                  <w:divsChild>
                    <w:div w:id="1320377785">
                      <w:marLeft w:val="0"/>
                      <w:marRight w:val="0"/>
                      <w:marTop w:val="0"/>
                      <w:marBottom w:val="0"/>
                      <w:divBdr>
                        <w:top w:val="none" w:sz="0" w:space="0" w:color="auto"/>
                        <w:left w:val="none" w:sz="0" w:space="0" w:color="auto"/>
                        <w:bottom w:val="none" w:sz="0" w:space="0" w:color="auto"/>
                        <w:right w:val="none" w:sz="0" w:space="0" w:color="auto"/>
                      </w:divBdr>
                    </w:div>
                  </w:divsChild>
                </w:div>
                <w:div w:id="1726561945">
                  <w:marLeft w:val="0"/>
                  <w:marRight w:val="0"/>
                  <w:marTop w:val="0"/>
                  <w:marBottom w:val="0"/>
                  <w:divBdr>
                    <w:top w:val="none" w:sz="0" w:space="0" w:color="auto"/>
                    <w:left w:val="none" w:sz="0" w:space="0" w:color="auto"/>
                    <w:bottom w:val="none" w:sz="0" w:space="0" w:color="auto"/>
                    <w:right w:val="none" w:sz="0" w:space="0" w:color="auto"/>
                  </w:divBdr>
                </w:div>
                <w:div w:id="2144542115">
                  <w:marLeft w:val="0"/>
                  <w:marRight w:val="0"/>
                  <w:marTop w:val="0"/>
                  <w:marBottom w:val="0"/>
                  <w:divBdr>
                    <w:top w:val="none" w:sz="0" w:space="0" w:color="auto"/>
                    <w:left w:val="none" w:sz="0" w:space="0" w:color="auto"/>
                    <w:bottom w:val="none" w:sz="0" w:space="0" w:color="auto"/>
                    <w:right w:val="none" w:sz="0" w:space="0" w:color="auto"/>
                  </w:divBdr>
                  <w:divsChild>
                    <w:div w:id="256983992">
                      <w:marLeft w:val="0"/>
                      <w:marRight w:val="0"/>
                      <w:marTop w:val="0"/>
                      <w:marBottom w:val="0"/>
                      <w:divBdr>
                        <w:top w:val="none" w:sz="0" w:space="0" w:color="auto"/>
                        <w:left w:val="none" w:sz="0" w:space="0" w:color="auto"/>
                        <w:bottom w:val="none" w:sz="0" w:space="0" w:color="auto"/>
                        <w:right w:val="none" w:sz="0" w:space="0" w:color="auto"/>
                      </w:divBdr>
                    </w:div>
                  </w:divsChild>
                </w:div>
                <w:div w:id="230698738">
                  <w:marLeft w:val="0"/>
                  <w:marRight w:val="0"/>
                  <w:marTop w:val="0"/>
                  <w:marBottom w:val="0"/>
                  <w:divBdr>
                    <w:top w:val="none" w:sz="0" w:space="0" w:color="auto"/>
                    <w:left w:val="none" w:sz="0" w:space="0" w:color="auto"/>
                    <w:bottom w:val="none" w:sz="0" w:space="0" w:color="auto"/>
                    <w:right w:val="none" w:sz="0" w:space="0" w:color="auto"/>
                  </w:divBdr>
                </w:div>
                <w:div w:id="872765732">
                  <w:marLeft w:val="0"/>
                  <w:marRight w:val="0"/>
                  <w:marTop w:val="0"/>
                  <w:marBottom w:val="0"/>
                  <w:divBdr>
                    <w:top w:val="none" w:sz="0" w:space="0" w:color="auto"/>
                    <w:left w:val="none" w:sz="0" w:space="0" w:color="auto"/>
                    <w:bottom w:val="none" w:sz="0" w:space="0" w:color="auto"/>
                    <w:right w:val="none" w:sz="0" w:space="0" w:color="auto"/>
                  </w:divBdr>
                  <w:divsChild>
                    <w:div w:id="66850825">
                      <w:marLeft w:val="0"/>
                      <w:marRight w:val="0"/>
                      <w:marTop w:val="0"/>
                      <w:marBottom w:val="0"/>
                      <w:divBdr>
                        <w:top w:val="none" w:sz="0" w:space="0" w:color="auto"/>
                        <w:left w:val="none" w:sz="0" w:space="0" w:color="auto"/>
                        <w:bottom w:val="none" w:sz="0" w:space="0" w:color="auto"/>
                        <w:right w:val="none" w:sz="0" w:space="0" w:color="auto"/>
                      </w:divBdr>
                    </w:div>
                  </w:divsChild>
                </w:div>
                <w:div w:id="1434130407">
                  <w:marLeft w:val="0"/>
                  <w:marRight w:val="0"/>
                  <w:marTop w:val="0"/>
                  <w:marBottom w:val="0"/>
                  <w:divBdr>
                    <w:top w:val="none" w:sz="0" w:space="0" w:color="auto"/>
                    <w:left w:val="none" w:sz="0" w:space="0" w:color="auto"/>
                    <w:bottom w:val="none" w:sz="0" w:space="0" w:color="auto"/>
                    <w:right w:val="none" w:sz="0" w:space="0" w:color="auto"/>
                  </w:divBdr>
                </w:div>
                <w:div w:id="198321483">
                  <w:marLeft w:val="0"/>
                  <w:marRight w:val="0"/>
                  <w:marTop w:val="0"/>
                  <w:marBottom w:val="0"/>
                  <w:divBdr>
                    <w:top w:val="none" w:sz="0" w:space="0" w:color="auto"/>
                    <w:left w:val="none" w:sz="0" w:space="0" w:color="auto"/>
                    <w:bottom w:val="none" w:sz="0" w:space="0" w:color="auto"/>
                    <w:right w:val="none" w:sz="0" w:space="0" w:color="auto"/>
                  </w:divBdr>
                  <w:divsChild>
                    <w:div w:id="329330378">
                      <w:marLeft w:val="0"/>
                      <w:marRight w:val="0"/>
                      <w:marTop w:val="0"/>
                      <w:marBottom w:val="0"/>
                      <w:divBdr>
                        <w:top w:val="none" w:sz="0" w:space="0" w:color="auto"/>
                        <w:left w:val="none" w:sz="0" w:space="0" w:color="auto"/>
                        <w:bottom w:val="none" w:sz="0" w:space="0" w:color="auto"/>
                        <w:right w:val="none" w:sz="0" w:space="0" w:color="auto"/>
                      </w:divBdr>
                    </w:div>
                  </w:divsChild>
                </w:div>
                <w:div w:id="933319537">
                  <w:marLeft w:val="0"/>
                  <w:marRight w:val="0"/>
                  <w:marTop w:val="0"/>
                  <w:marBottom w:val="0"/>
                  <w:divBdr>
                    <w:top w:val="none" w:sz="0" w:space="0" w:color="auto"/>
                    <w:left w:val="none" w:sz="0" w:space="0" w:color="auto"/>
                    <w:bottom w:val="none" w:sz="0" w:space="0" w:color="auto"/>
                    <w:right w:val="none" w:sz="0" w:space="0" w:color="auto"/>
                  </w:divBdr>
                </w:div>
                <w:div w:id="767431512">
                  <w:marLeft w:val="0"/>
                  <w:marRight w:val="0"/>
                  <w:marTop w:val="0"/>
                  <w:marBottom w:val="0"/>
                  <w:divBdr>
                    <w:top w:val="none" w:sz="0" w:space="0" w:color="auto"/>
                    <w:left w:val="none" w:sz="0" w:space="0" w:color="auto"/>
                    <w:bottom w:val="none" w:sz="0" w:space="0" w:color="auto"/>
                    <w:right w:val="none" w:sz="0" w:space="0" w:color="auto"/>
                  </w:divBdr>
                  <w:divsChild>
                    <w:div w:id="816916741">
                      <w:marLeft w:val="0"/>
                      <w:marRight w:val="0"/>
                      <w:marTop w:val="0"/>
                      <w:marBottom w:val="0"/>
                      <w:divBdr>
                        <w:top w:val="none" w:sz="0" w:space="0" w:color="auto"/>
                        <w:left w:val="none" w:sz="0" w:space="0" w:color="auto"/>
                        <w:bottom w:val="none" w:sz="0" w:space="0" w:color="auto"/>
                        <w:right w:val="none" w:sz="0" w:space="0" w:color="auto"/>
                      </w:divBdr>
                    </w:div>
                  </w:divsChild>
                </w:div>
                <w:div w:id="845173728">
                  <w:marLeft w:val="0"/>
                  <w:marRight w:val="0"/>
                  <w:marTop w:val="0"/>
                  <w:marBottom w:val="0"/>
                  <w:divBdr>
                    <w:top w:val="none" w:sz="0" w:space="0" w:color="auto"/>
                    <w:left w:val="none" w:sz="0" w:space="0" w:color="auto"/>
                    <w:bottom w:val="none" w:sz="0" w:space="0" w:color="auto"/>
                    <w:right w:val="none" w:sz="0" w:space="0" w:color="auto"/>
                  </w:divBdr>
                </w:div>
                <w:div w:id="1146363335">
                  <w:marLeft w:val="0"/>
                  <w:marRight w:val="0"/>
                  <w:marTop w:val="0"/>
                  <w:marBottom w:val="0"/>
                  <w:divBdr>
                    <w:top w:val="none" w:sz="0" w:space="0" w:color="auto"/>
                    <w:left w:val="none" w:sz="0" w:space="0" w:color="auto"/>
                    <w:bottom w:val="none" w:sz="0" w:space="0" w:color="auto"/>
                    <w:right w:val="none" w:sz="0" w:space="0" w:color="auto"/>
                  </w:divBdr>
                  <w:divsChild>
                    <w:div w:id="1283800410">
                      <w:marLeft w:val="0"/>
                      <w:marRight w:val="0"/>
                      <w:marTop w:val="0"/>
                      <w:marBottom w:val="0"/>
                      <w:divBdr>
                        <w:top w:val="none" w:sz="0" w:space="0" w:color="auto"/>
                        <w:left w:val="none" w:sz="0" w:space="0" w:color="auto"/>
                        <w:bottom w:val="none" w:sz="0" w:space="0" w:color="auto"/>
                        <w:right w:val="none" w:sz="0" w:space="0" w:color="auto"/>
                      </w:divBdr>
                    </w:div>
                  </w:divsChild>
                </w:div>
                <w:div w:id="2047294644">
                  <w:marLeft w:val="0"/>
                  <w:marRight w:val="0"/>
                  <w:marTop w:val="0"/>
                  <w:marBottom w:val="0"/>
                  <w:divBdr>
                    <w:top w:val="none" w:sz="0" w:space="0" w:color="auto"/>
                    <w:left w:val="none" w:sz="0" w:space="0" w:color="auto"/>
                    <w:bottom w:val="none" w:sz="0" w:space="0" w:color="auto"/>
                    <w:right w:val="none" w:sz="0" w:space="0" w:color="auto"/>
                  </w:divBdr>
                </w:div>
                <w:div w:id="458306039">
                  <w:marLeft w:val="0"/>
                  <w:marRight w:val="0"/>
                  <w:marTop w:val="0"/>
                  <w:marBottom w:val="0"/>
                  <w:divBdr>
                    <w:top w:val="none" w:sz="0" w:space="0" w:color="auto"/>
                    <w:left w:val="none" w:sz="0" w:space="0" w:color="auto"/>
                    <w:bottom w:val="none" w:sz="0" w:space="0" w:color="auto"/>
                    <w:right w:val="none" w:sz="0" w:space="0" w:color="auto"/>
                  </w:divBdr>
                  <w:divsChild>
                    <w:div w:id="1283342484">
                      <w:marLeft w:val="0"/>
                      <w:marRight w:val="0"/>
                      <w:marTop w:val="0"/>
                      <w:marBottom w:val="0"/>
                      <w:divBdr>
                        <w:top w:val="none" w:sz="0" w:space="0" w:color="auto"/>
                        <w:left w:val="none" w:sz="0" w:space="0" w:color="auto"/>
                        <w:bottom w:val="none" w:sz="0" w:space="0" w:color="auto"/>
                        <w:right w:val="none" w:sz="0" w:space="0" w:color="auto"/>
                      </w:divBdr>
                    </w:div>
                  </w:divsChild>
                </w:div>
                <w:div w:id="1426850177">
                  <w:marLeft w:val="0"/>
                  <w:marRight w:val="0"/>
                  <w:marTop w:val="0"/>
                  <w:marBottom w:val="0"/>
                  <w:divBdr>
                    <w:top w:val="none" w:sz="0" w:space="0" w:color="auto"/>
                    <w:left w:val="none" w:sz="0" w:space="0" w:color="auto"/>
                    <w:bottom w:val="none" w:sz="0" w:space="0" w:color="auto"/>
                    <w:right w:val="none" w:sz="0" w:space="0" w:color="auto"/>
                  </w:divBdr>
                </w:div>
                <w:div w:id="1512917109">
                  <w:marLeft w:val="0"/>
                  <w:marRight w:val="0"/>
                  <w:marTop w:val="0"/>
                  <w:marBottom w:val="0"/>
                  <w:divBdr>
                    <w:top w:val="none" w:sz="0" w:space="0" w:color="auto"/>
                    <w:left w:val="none" w:sz="0" w:space="0" w:color="auto"/>
                    <w:bottom w:val="none" w:sz="0" w:space="0" w:color="auto"/>
                    <w:right w:val="none" w:sz="0" w:space="0" w:color="auto"/>
                  </w:divBdr>
                  <w:divsChild>
                    <w:div w:id="1185437574">
                      <w:marLeft w:val="0"/>
                      <w:marRight w:val="0"/>
                      <w:marTop w:val="0"/>
                      <w:marBottom w:val="0"/>
                      <w:divBdr>
                        <w:top w:val="none" w:sz="0" w:space="0" w:color="auto"/>
                        <w:left w:val="none" w:sz="0" w:space="0" w:color="auto"/>
                        <w:bottom w:val="none" w:sz="0" w:space="0" w:color="auto"/>
                        <w:right w:val="none" w:sz="0" w:space="0" w:color="auto"/>
                      </w:divBdr>
                    </w:div>
                  </w:divsChild>
                </w:div>
                <w:div w:id="1367487901">
                  <w:marLeft w:val="0"/>
                  <w:marRight w:val="0"/>
                  <w:marTop w:val="0"/>
                  <w:marBottom w:val="0"/>
                  <w:divBdr>
                    <w:top w:val="none" w:sz="0" w:space="0" w:color="auto"/>
                    <w:left w:val="none" w:sz="0" w:space="0" w:color="auto"/>
                    <w:bottom w:val="none" w:sz="0" w:space="0" w:color="auto"/>
                    <w:right w:val="none" w:sz="0" w:space="0" w:color="auto"/>
                  </w:divBdr>
                </w:div>
                <w:div w:id="565577854">
                  <w:marLeft w:val="0"/>
                  <w:marRight w:val="0"/>
                  <w:marTop w:val="0"/>
                  <w:marBottom w:val="0"/>
                  <w:divBdr>
                    <w:top w:val="none" w:sz="0" w:space="0" w:color="auto"/>
                    <w:left w:val="none" w:sz="0" w:space="0" w:color="auto"/>
                    <w:bottom w:val="none" w:sz="0" w:space="0" w:color="auto"/>
                    <w:right w:val="none" w:sz="0" w:space="0" w:color="auto"/>
                  </w:divBdr>
                  <w:divsChild>
                    <w:div w:id="1376851400">
                      <w:marLeft w:val="0"/>
                      <w:marRight w:val="0"/>
                      <w:marTop w:val="0"/>
                      <w:marBottom w:val="0"/>
                      <w:divBdr>
                        <w:top w:val="none" w:sz="0" w:space="0" w:color="auto"/>
                        <w:left w:val="none" w:sz="0" w:space="0" w:color="auto"/>
                        <w:bottom w:val="none" w:sz="0" w:space="0" w:color="auto"/>
                        <w:right w:val="none" w:sz="0" w:space="0" w:color="auto"/>
                      </w:divBdr>
                    </w:div>
                  </w:divsChild>
                </w:div>
                <w:div w:id="1272544926">
                  <w:marLeft w:val="0"/>
                  <w:marRight w:val="0"/>
                  <w:marTop w:val="0"/>
                  <w:marBottom w:val="0"/>
                  <w:divBdr>
                    <w:top w:val="none" w:sz="0" w:space="0" w:color="auto"/>
                    <w:left w:val="none" w:sz="0" w:space="0" w:color="auto"/>
                    <w:bottom w:val="none" w:sz="0" w:space="0" w:color="auto"/>
                    <w:right w:val="none" w:sz="0" w:space="0" w:color="auto"/>
                  </w:divBdr>
                </w:div>
                <w:div w:id="370543366">
                  <w:marLeft w:val="0"/>
                  <w:marRight w:val="0"/>
                  <w:marTop w:val="0"/>
                  <w:marBottom w:val="0"/>
                  <w:divBdr>
                    <w:top w:val="none" w:sz="0" w:space="0" w:color="auto"/>
                    <w:left w:val="none" w:sz="0" w:space="0" w:color="auto"/>
                    <w:bottom w:val="none" w:sz="0" w:space="0" w:color="auto"/>
                    <w:right w:val="none" w:sz="0" w:space="0" w:color="auto"/>
                  </w:divBdr>
                  <w:divsChild>
                    <w:div w:id="290134128">
                      <w:marLeft w:val="0"/>
                      <w:marRight w:val="0"/>
                      <w:marTop w:val="0"/>
                      <w:marBottom w:val="0"/>
                      <w:divBdr>
                        <w:top w:val="none" w:sz="0" w:space="0" w:color="auto"/>
                        <w:left w:val="none" w:sz="0" w:space="0" w:color="auto"/>
                        <w:bottom w:val="none" w:sz="0" w:space="0" w:color="auto"/>
                        <w:right w:val="none" w:sz="0" w:space="0" w:color="auto"/>
                      </w:divBdr>
                    </w:div>
                  </w:divsChild>
                </w:div>
                <w:div w:id="1858041182">
                  <w:marLeft w:val="0"/>
                  <w:marRight w:val="0"/>
                  <w:marTop w:val="0"/>
                  <w:marBottom w:val="0"/>
                  <w:divBdr>
                    <w:top w:val="none" w:sz="0" w:space="0" w:color="auto"/>
                    <w:left w:val="none" w:sz="0" w:space="0" w:color="auto"/>
                    <w:bottom w:val="none" w:sz="0" w:space="0" w:color="auto"/>
                    <w:right w:val="none" w:sz="0" w:space="0" w:color="auto"/>
                  </w:divBdr>
                </w:div>
                <w:div w:id="506678599">
                  <w:marLeft w:val="0"/>
                  <w:marRight w:val="0"/>
                  <w:marTop w:val="0"/>
                  <w:marBottom w:val="0"/>
                  <w:divBdr>
                    <w:top w:val="none" w:sz="0" w:space="0" w:color="auto"/>
                    <w:left w:val="none" w:sz="0" w:space="0" w:color="auto"/>
                    <w:bottom w:val="none" w:sz="0" w:space="0" w:color="auto"/>
                    <w:right w:val="none" w:sz="0" w:space="0" w:color="auto"/>
                  </w:divBdr>
                  <w:divsChild>
                    <w:div w:id="804661792">
                      <w:marLeft w:val="0"/>
                      <w:marRight w:val="0"/>
                      <w:marTop w:val="0"/>
                      <w:marBottom w:val="0"/>
                      <w:divBdr>
                        <w:top w:val="none" w:sz="0" w:space="0" w:color="auto"/>
                        <w:left w:val="none" w:sz="0" w:space="0" w:color="auto"/>
                        <w:bottom w:val="none" w:sz="0" w:space="0" w:color="auto"/>
                        <w:right w:val="none" w:sz="0" w:space="0" w:color="auto"/>
                      </w:divBdr>
                    </w:div>
                  </w:divsChild>
                </w:div>
                <w:div w:id="1304429438">
                  <w:marLeft w:val="0"/>
                  <w:marRight w:val="0"/>
                  <w:marTop w:val="0"/>
                  <w:marBottom w:val="0"/>
                  <w:divBdr>
                    <w:top w:val="none" w:sz="0" w:space="0" w:color="auto"/>
                    <w:left w:val="none" w:sz="0" w:space="0" w:color="auto"/>
                    <w:bottom w:val="none" w:sz="0" w:space="0" w:color="auto"/>
                    <w:right w:val="none" w:sz="0" w:space="0" w:color="auto"/>
                  </w:divBdr>
                </w:div>
                <w:div w:id="528033488">
                  <w:marLeft w:val="0"/>
                  <w:marRight w:val="0"/>
                  <w:marTop w:val="0"/>
                  <w:marBottom w:val="0"/>
                  <w:divBdr>
                    <w:top w:val="none" w:sz="0" w:space="0" w:color="auto"/>
                    <w:left w:val="none" w:sz="0" w:space="0" w:color="auto"/>
                    <w:bottom w:val="none" w:sz="0" w:space="0" w:color="auto"/>
                    <w:right w:val="none" w:sz="0" w:space="0" w:color="auto"/>
                  </w:divBdr>
                  <w:divsChild>
                    <w:div w:id="159086144">
                      <w:marLeft w:val="0"/>
                      <w:marRight w:val="0"/>
                      <w:marTop w:val="0"/>
                      <w:marBottom w:val="0"/>
                      <w:divBdr>
                        <w:top w:val="none" w:sz="0" w:space="0" w:color="auto"/>
                        <w:left w:val="none" w:sz="0" w:space="0" w:color="auto"/>
                        <w:bottom w:val="none" w:sz="0" w:space="0" w:color="auto"/>
                        <w:right w:val="none" w:sz="0" w:space="0" w:color="auto"/>
                      </w:divBdr>
                    </w:div>
                  </w:divsChild>
                </w:div>
                <w:div w:id="330525882">
                  <w:marLeft w:val="0"/>
                  <w:marRight w:val="0"/>
                  <w:marTop w:val="0"/>
                  <w:marBottom w:val="0"/>
                  <w:divBdr>
                    <w:top w:val="none" w:sz="0" w:space="0" w:color="auto"/>
                    <w:left w:val="none" w:sz="0" w:space="0" w:color="auto"/>
                    <w:bottom w:val="none" w:sz="0" w:space="0" w:color="auto"/>
                    <w:right w:val="none" w:sz="0" w:space="0" w:color="auto"/>
                  </w:divBdr>
                </w:div>
                <w:div w:id="177042855">
                  <w:marLeft w:val="0"/>
                  <w:marRight w:val="0"/>
                  <w:marTop w:val="0"/>
                  <w:marBottom w:val="0"/>
                  <w:divBdr>
                    <w:top w:val="none" w:sz="0" w:space="0" w:color="auto"/>
                    <w:left w:val="none" w:sz="0" w:space="0" w:color="auto"/>
                    <w:bottom w:val="none" w:sz="0" w:space="0" w:color="auto"/>
                    <w:right w:val="none" w:sz="0" w:space="0" w:color="auto"/>
                  </w:divBdr>
                  <w:divsChild>
                    <w:div w:id="952905458">
                      <w:marLeft w:val="0"/>
                      <w:marRight w:val="0"/>
                      <w:marTop w:val="0"/>
                      <w:marBottom w:val="0"/>
                      <w:divBdr>
                        <w:top w:val="none" w:sz="0" w:space="0" w:color="auto"/>
                        <w:left w:val="none" w:sz="0" w:space="0" w:color="auto"/>
                        <w:bottom w:val="none" w:sz="0" w:space="0" w:color="auto"/>
                        <w:right w:val="none" w:sz="0" w:space="0" w:color="auto"/>
                      </w:divBdr>
                    </w:div>
                  </w:divsChild>
                </w:div>
                <w:div w:id="704478046">
                  <w:marLeft w:val="0"/>
                  <w:marRight w:val="0"/>
                  <w:marTop w:val="0"/>
                  <w:marBottom w:val="0"/>
                  <w:divBdr>
                    <w:top w:val="none" w:sz="0" w:space="0" w:color="auto"/>
                    <w:left w:val="none" w:sz="0" w:space="0" w:color="auto"/>
                    <w:bottom w:val="none" w:sz="0" w:space="0" w:color="auto"/>
                    <w:right w:val="none" w:sz="0" w:space="0" w:color="auto"/>
                  </w:divBdr>
                </w:div>
                <w:div w:id="1609460157">
                  <w:marLeft w:val="0"/>
                  <w:marRight w:val="0"/>
                  <w:marTop w:val="0"/>
                  <w:marBottom w:val="0"/>
                  <w:divBdr>
                    <w:top w:val="none" w:sz="0" w:space="0" w:color="auto"/>
                    <w:left w:val="none" w:sz="0" w:space="0" w:color="auto"/>
                    <w:bottom w:val="none" w:sz="0" w:space="0" w:color="auto"/>
                    <w:right w:val="none" w:sz="0" w:space="0" w:color="auto"/>
                  </w:divBdr>
                  <w:divsChild>
                    <w:div w:id="2017687229">
                      <w:marLeft w:val="0"/>
                      <w:marRight w:val="0"/>
                      <w:marTop w:val="0"/>
                      <w:marBottom w:val="0"/>
                      <w:divBdr>
                        <w:top w:val="none" w:sz="0" w:space="0" w:color="auto"/>
                        <w:left w:val="none" w:sz="0" w:space="0" w:color="auto"/>
                        <w:bottom w:val="none" w:sz="0" w:space="0" w:color="auto"/>
                        <w:right w:val="none" w:sz="0" w:space="0" w:color="auto"/>
                      </w:divBdr>
                    </w:div>
                  </w:divsChild>
                </w:div>
                <w:div w:id="549734123">
                  <w:marLeft w:val="0"/>
                  <w:marRight w:val="0"/>
                  <w:marTop w:val="0"/>
                  <w:marBottom w:val="0"/>
                  <w:divBdr>
                    <w:top w:val="none" w:sz="0" w:space="0" w:color="auto"/>
                    <w:left w:val="none" w:sz="0" w:space="0" w:color="auto"/>
                    <w:bottom w:val="none" w:sz="0" w:space="0" w:color="auto"/>
                    <w:right w:val="none" w:sz="0" w:space="0" w:color="auto"/>
                  </w:divBdr>
                </w:div>
                <w:div w:id="1657801903">
                  <w:marLeft w:val="0"/>
                  <w:marRight w:val="0"/>
                  <w:marTop w:val="0"/>
                  <w:marBottom w:val="0"/>
                  <w:divBdr>
                    <w:top w:val="none" w:sz="0" w:space="0" w:color="auto"/>
                    <w:left w:val="none" w:sz="0" w:space="0" w:color="auto"/>
                    <w:bottom w:val="none" w:sz="0" w:space="0" w:color="auto"/>
                    <w:right w:val="none" w:sz="0" w:space="0" w:color="auto"/>
                  </w:divBdr>
                  <w:divsChild>
                    <w:div w:id="821653438">
                      <w:marLeft w:val="0"/>
                      <w:marRight w:val="0"/>
                      <w:marTop w:val="0"/>
                      <w:marBottom w:val="0"/>
                      <w:divBdr>
                        <w:top w:val="none" w:sz="0" w:space="0" w:color="auto"/>
                        <w:left w:val="none" w:sz="0" w:space="0" w:color="auto"/>
                        <w:bottom w:val="none" w:sz="0" w:space="0" w:color="auto"/>
                        <w:right w:val="none" w:sz="0" w:space="0" w:color="auto"/>
                      </w:divBdr>
                    </w:div>
                  </w:divsChild>
                </w:div>
                <w:div w:id="376007862">
                  <w:marLeft w:val="0"/>
                  <w:marRight w:val="0"/>
                  <w:marTop w:val="0"/>
                  <w:marBottom w:val="0"/>
                  <w:divBdr>
                    <w:top w:val="none" w:sz="0" w:space="0" w:color="auto"/>
                    <w:left w:val="none" w:sz="0" w:space="0" w:color="auto"/>
                    <w:bottom w:val="none" w:sz="0" w:space="0" w:color="auto"/>
                    <w:right w:val="none" w:sz="0" w:space="0" w:color="auto"/>
                  </w:divBdr>
                </w:div>
                <w:div w:id="579482785">
                  <w:marLeft w:val="0"/>
                  <w:marRight w:val="0"/>
                  <w:marTop w:val="0"/>
                  <w:marBottom w:val="0"/>
                  <w:divBdr>
                    <w:top w:val="none" w:sz="0" w:space="0" w:color="auto"/>
                    <w:left w:val="none" w:sz="0" w:space="0" w:color="auto"/>
                    <w:bottom w:val="none" w:sz="0" w:space="0" w:color="auto"/>
                    <w:right w:val="none" w:sz="0" w:space="0" w:color="auto"/>
                  </w:divBdr>
                  <w:divsChild>
                    <w:div w:id="1026326464">
                      <w:marLeft w:val="0"/>
                      <w:marRight w:val="0"/>
                      <w:marTop w:val="0"/>
                      <w:marBottom w:val="0"/>
                      <w:divBdr>
                        <w:top w:val="none" w:sz="0" w:space="0" w:color="auto"/>
                        <w:left w:val="none" w:sz="0" w:space="0" w:color="auto"/>
                        <w:bottom w:val="none" w:sz="0" w:space="0" w:color="auto"/>
                        <w:right w:val="none" w:sz="0" w:space="0" w:color="auto"/>
                      </w:divBdr>
                    </w:div>
                  </w:divsChild>
                </w:div>
                <w:div w:id="269434426">
                  <w:marLeft w:val="0"/>
                  <w:marRight w:val="0"/>
                  <w:marTop w:val="0"/>
                  <w:marBottom w:val="0"/>
                  <w:divBdr>
                    <w:top w:val="none" w:sz="0" w:space="0" w:color="auto"/>
                    <w:left w:val="none" w:sz="0" w:space="0" w:color="auto"/>
                    <w:bottom w:val="none" w:sz="0" w:space="0" w:color="auto"/>
                    <w:right w:val="none" w:sz="0" w:space="0" w:color="auto"/>
                  </w:divBdr>
                </w:div>
                <w:div w:id="1923636880">
                  <w:marLeft w:val="0"/>
                  <w:marRight w:val="0"/>
                  <w:marTop w:val="0"/>
                  <w:marBottom w:val="0"/>
                  <w:divBdr>
                    <w:top w:val="none" w:sz="0" w:space="0" w:color="auto"/>
                    <w:left w:val="none" w:sz="0" w:space="0" w:color="auto"/>
                    <w:bottom w:val="none" w:sz="0" w:space="0" w:color="auto"/>
                    <w:right w:val="none" w:sz="0" w:space="0" w:color="auto"/>
                  </w:divBdr>
                  <w:divsChild>
                    <w:div w:id="1358307563">
                      <w:marLeft w:val="0"/>
                      <w:marRight w:val="0"/>
                      <w:marTop w:val="0"/>
                      <w:marBottom w:val="0"/>
                      <w:divBdr>
                        <w:top w:val="none" w:sz="0" w:space="0" w:color="auto"/>
                        <w:left w:val="none" w:sz="0" w:space="0" w:color="auto"/>
                        <w:bottom w:val="none" w:sz="0" w:space="0" w:color="auto"/>
                        <w:right w:val="none" w:sz="0" w:space="0" w:color="auto"/>
                      </w:divBdr>
                    </w:div>
                  </w:divsChild>
                </w:div>
                <w:div w:id="1867714445">
                  <w:marLeft w:val="0"/>
                  <w:marRight w:val="0"/>
                  <w:marTop w:val="0"/>
                  <w:marBottom w:val="0"/>
                  <w:divBdr>
                    <w:top w:val="none" w:sz="0" w:space="0" w:color="auto"/>
                    <w:left w:val="none" w:sz="0" w:space="0" w:color="auto"/>
                    <w:bottom w:val="none" w:sz="0" w:space="0" w:color="auto"/>
                    <w:right w:val="none" w:sz="0" w:space="0" w:color="auto"/>
                  </w:divBdr>
                </w:div>
                <w:div w:id="745802513">
                  <w:marLeft w:val="0"/>
                  <w:marRight w:val="0"/>
                  <w:marTop w:val="0"/>
                  <w:marBottom w:val="0"/>
                  <w:divBdr>
                    <w:top w:val="none" w:sz="0" w:space="0" w:color="auto"/>
                    <w:left w:val="none" w:sz="0" w:space="0" w:color="auto"/>
                    <w:bottom w:val="none" w:sz="0" w:space="0" w:color="auto"/>
                    <w:right w:val="none" w:sz="0" w:space="0" w:color="auto"/>
                  </w:divBdr>
                  <w:divsChild>
                    <w:div w:id="585767672">
                      <w:marLeft w:val="0"/>
                      <w:marRight w:val="0"/>
                      <w:marTop w:val="0"/>
                      <w:marBottom w:val="0"/>
                      <w:divBdr>
                        <w:top w:val="none" w:sz="0" w:space="0" w:color="auto"/>
                        <w:left w:val="none" w:sz="0" w:space="0" w:color="auto"/>
                        <w:bottom w:val="none" w:sz="0" w:space="0" w:color="auto"/>
                        <w:right w:val="none" w:sz="0" w:space="0" w:color="auto"/>
                      </w:divBdr>
                    </w:div>
                  </w:divsChild>
                </w:div>
                <w:div w:id="388961457">
                  <w:marLeft w:val="0"/>
                  <w:marRight w:val="0"/>
                  <w:marTop w:val="0"/>
                  <w:marBottom w:val="0"/>
                  <w:divBdr>
                    <w:top w:val="none" w:sz="0" w:space="0" w:color="auto"/>
                    <w:left w:val="none" w:sz="0" w:space="0" w:color="auto"/>
                    <w:bottom w:val="none" w:sz="0" w:space="0" w:color="auto"/>
                    <w:right w:val="none" w:sz="0" w:space="0" w:color="auto"/>
                  </w:divBdr>
                </w:div>
                <w:div w:id="284314180">
                  <w:marLeft w:val="0"/>
                  <w:marRight w:val="0"/>
                  <w:marTop w:val="0"/>
                  <w:marBottom w:val="0"/>
                  <w:divBdr>
                    <w:top w:val="none" w:sz="0" w:space="0" w:color="auto"/>
                    <w:left w:val="none" w:sz="0" w:space="0" w:color="auto"/>
                    <w:bottom w:val="none" w:sz="0" w:space="0" w:color="auto"/>
                    <w:right w:val="none" w:sz="0" w:space="0" w:color="auto"/>
                  </w:divBdr>
                  <w:divsChild>
                    <w:div w:id="1726444382">
                      <w:marLeft w:val="0"/>
                      <w:marRight w:val="0"/>
                      <w:marTop w:val="0"/>
                      <w:marBottom w:val="0"/>
                      <w:divBdr>
                        <w:top w:val="none" w:sz="0" w:space="0" w:color="auto"/>
                        <w:left w:val="none" w:sz="0" w:space="0" w:color="auto"/>
                        <w:bottom w:val="none" w:sz="0" w:space="0" w:color="auto"/>
                        <w:right w:val="none" w:sz="0" w:space="0" w:color="auto"/>
                      </w:divBdr>
                    </w:div>
                  </w:divsChild>
                </w:div>
                <w:div w:id="899245952">
                  <w:marLeft w:val="0"/>
                  <w:marRight w:val="0"/>
                  <w:marTop w:val="0"/>
                  <w:marBottom w:val="0"/>
                  <w:divBdr>
                    <w:top w:val="none" w:sz="0" w:space="0" w:color="auto"/>
                    <w:left w:val="none" w:sz="0" w:space="0" w:color="auto"/>
                    <w:bottom w:val="none" w:sz="0" w:space="0" w:color="auto"/>
                    <w:right w:val="none" w:sz="0" w:space="0" w:color="auto"/>
                  </w:divBdr>
                </w:div>
                <w:div w:id="489061350">
                  <w:marLeft w:val="0"/>
                  <w:marRight w:val="0"/>
                  <w:marTop w:val="0"/>
                  <w:marBottom w:val="0"/>
                  <w:divBdr>
                    <w:top w:val="none" w:sz="0" w:space="0" w:color="auto"/>
                    <w:left w:val="none" w:sz="0" w:space="0" w:color="auto"/>
                    <w:bottom w:val="none" w:sz="0" w:space="0" w:color="auto"/>
                    <w:right w:val="none" w:sz="0" w:space="0" w:color="auto"/>
                  </w:divBdr>
                  <w:divsChild>
                    <w:div w:id="1264875506">
                      <w:marLeft w:val="0"/>
                      <w:marRight w:val="0"/>
                      <w:marTop w:val="0"/>
                      <w:marBottom w:val="0"/>
                      <w:divBdr>
                        <w:top w:val="none" w:sz="0" w:space="0" w:color="auto"/>
                        <w:left w:val="none" w:sz="0" w:space="0" w:color="auto"/>
                        <w:bottom w:val="none" w:sz="0" w:space="0" w:color="auto"/>
                        <w:right w:val="none" w:sz="0" w:space="0" w:color="auto"/>
                      </w:divBdr>
                    </w:div>
                  </w:divsChild>
                </w:div>
                <w:div w:id="1641613998">
                  <w:marLeft w:val="0"/>
                  <w:marRight w:val="0"/>
                  <w:marTop w:val="0"/>
                  <w:marBottom w:val="0"/>
                  <w:divBdr>
                    <w:top w:val="none" w:sz="0" w:space="0" w:color="auto"/>
                    <w:left w:val="none" w:sz="0" w:space="0" w:color="auto"/>
                    <w:bottom w:val="none" w:sz="0" w:space="0" w:color="auto"/>
                    <w:right w:val="none" w:sz="0" w:space="0" w:color="auto"/>
                  </w:divBdr>
                </w:div>
                <w:div w:id="1286305090">
                  <w:marLeft w:val="0"/>
                  <w:marRight w:val="0"/>
                  <w:marTop w:val="0"/>
                  <w:marBottom w:val="0"/>
                  <w:divBdr>
                    <w:top w:val="none" w:sz="0" w:space="0" w:color="auto"/>
                    <w:left w:val="none" w:sz="0" w:space="0" w:color="auto"/>
                    <w:bottom w:val="none" w:sz="0" w:space="0" w:color="auto"/>
                    <w:right w:val="none" w:sz="0" w:space="0" w:color="auto"/>
                  </w:divBdr>
                  <w:divsChild>
                    <w:div w:id="904223852">
                      <w:marLeft w:val="0"/>
                      <w:marRight w:val="0"/>
                      <w:marTop w:val="0"/>
                      <w:marBottom w:val="0"/>
                      <w:divBdr>
                        <w:top w:val="none" w:sz="0" w:space="0" w:color="auto"/>
                        <w:left w:val="none" w:sz="0" w:space="0" w:color="auto"/>
                        <w:bottom w:val="none" w:sz="0" w:space="0" w:color="auto"/>
                        <w:right w:val="none" w:sz="0" w:space="0" w:color="auto"/>
                      </w:divBdr>
                    </w:div>
                  </w:divsChild>
                </w:div>
                <w:div w:id="438792589">
                  <w:marLeft w:val="0"/>
                  <w:marRight w:val="0"/>
                  <w:marTop w:val="0"/>
                  <w:marBottom w:val="0"/>
                  <w:divBdr>
                    <w:top w:val="none" w:sz="0" w:space="0" w:color="auto"/>
                    <w:left w:val="none" w:sz="0" w:space="0" w:color="auto"/>
                    <w:bottom w:val="none" w:sz="0" w:space="0" w:color="auto"/>
                    <w:right w:val="none" w:sz="0" w:space="0" w:color="auto"/>
                  </w:divBdr>
                </w:div>
                <w:div w:id="2050496697">
                  <w:marLeft w:val="0"/>
                  <w:marRight w:val="0"/>
                  <w:marTop w:val="0"/>
                  <w:marBottom w:val="0"/>
                  <w:divBdr>
                    <w:top w:val="none" w:sz="0" w:space="0" w:color="auto"/>
                    <w:left w:val="none" w:sz="0" w:space="0" w:color="auto"/>
                    <w:bottom w:val="none" w:sz="0" w:space="0" w:color="auto"/>
                    <w:right w:val="none" w:sz="0" w:space="0" w:color="auto"/>
                  </w:divBdr>
                  <w:divsChild>
                    <w:div w:id="1697077654">
                      <w:marLeft w:val="0"/>
                      <w:marRight w:val="0"/>
                      <w:marTop w:val="0"/>
                      <w:marBottom w:val="0"/>
                      <w:divBdr>
                        <w:top w:val="none" w:sz="0" w:space="0" w:color="auto"/>
                        <w:left w:val="none" w:sz="0" w:space="0" w:color="auto"/>
                        <w:bottom w:val="none" w:sz="0" w:space="0" w:color="auto"/>
                        <w:right w:val="none" w:sz="0" w:space="0" w:color="auto"/>
                      </w:divBdr>
                    </w:div>
                  </w:divsChild>
                </w:div>
                <w:div w:id="276109799">
                  <w:marLeft w:val="0"/>
                  <w:marRight w:val="0"/>
                  <w:marTop w:val="0"/>
                  <w:marBottom w:val="0"/>
                  <w:divBdr>
                    <w:top w:val="none" w:sz="0" w:space="0" w:color="auto"/>
                    <w:left w:val="none" w:sz="0" w:space="0" w:color="auto"/>
                    <w:bottom w:val="none" w:sz="0" w:space="0" w:color="auto"/>
                    <w:right w:val="none" w:sz="0" w:space="0" w:color="auto"/>
                  </w:divBdr>
                </w:div>
                <w:div w:id="1798796834">
                  <w:marLeft w:val="0"/>
                  <w:marRight w:val="0"/>
                  <w:marTop w:val="0"/>
                  <w:marBottom w:val="0"/>
                  <w:divBdr>
                    <w:top w:val="none" w:sz="0" w:space="0" w:color="auto"/>
                    <w:left w:val="none" w:sz="0" w:space="0" w:color="auto"/>
                    <w:bottom w:val="none" w:sz="0" w:space="0" w:color="auto"/>
                    <w:right w:val="none" w:sz="0" w:space="0" w:color="auto"/>
                  </w:divBdr>
                  <w:divsChild>
                    <w:div w:id="1431975058">
                      <w:marLeft w:val="0"/>
                      <w:marRight w:val="0"/>
                      <w:marTop w:val="0"/>
                      <w:marBottom w:val="0"/>
                      <w:divBdr>
                        <w:top w:val="none" w:sz="0" w:space="0" w:color="auto"/>
                        <w:left w:val="none" w:sz="0" w:space="0" w:color="auto"/>
                        <w:bottom w:val="none" w:sz="0" w:space="0" w:color="auto"/>
                        <w:right w:val="none" w:sz="0" w:space="0" w:color="auto"/>
                      </w:divBdr>
                    </w:div>
                  </w:divsChild>
                </w:div>
                <w:div w:id="571354962">
                  <w:marLeft w:val="0"/>
                  <w:marRight w:val="0"/>
                  <w:marTop w:val="0"/>
                  <w:marBottom w:val="0"/>
                  <w:divBdr>
                    <w:top w:val="none" w:sz="0" w:space="0" w:color="auto"/>
                    <w:left w:val="none" w:sz="0" w:space="0" w:color="auto"/>
                    <w:bottom w:val="none" w:sz="0" w:space="0" w:color="auto"/>
                    <w:right w:val="none" w:sz="0" w:space="0" w:color="auto"/>
                  </w:divBdr>
                </w:div>
                <w:div w:id="577440263">
                  <w:marLeft w:val="0"/>
                  <w:marRight w:val="0"/>
                  <w:marTop w:val="0"/>
                  <w:marBottom w:val="0"/>
                  <w:divBdr>
                    <w:top w:val="none" w:sz="0" w:space="0" w:color="auto"/>
                    <w:left w:val="none" w:sz="0" w:space="0" w:color="auto"/>
                    <w:bottom w:val="none" w:sz="0" w:space="0" w:color="auto"/>
                    <w:right w:val="none" w:sz="0" w:space="0" w:color="auto"/>
                  </w:divBdr>
                  <w:divsChild>
                    <w:div w:id="2140607977">
                      <w:marLeft w:val="0"/>
                      <w:marRight w:val="0"/>
                      <w:marTop w:val="0"/>
                      <w:marBottom w:val="0"/>
                      <w:divBdr>
                        <w:top w:val="none" w:sz="0" w:space="0" w:color="auto"/>
                        <w:left w:val="none" w:sz="0" w:space="0" w:color="auto"/>
                        <w:bottom w:val="none" w:sz="0" w:space="0" w:color="auto"/>
                        <w:right w:val="none" w:sz="0" w:space="0" w:color="auto"/>
                      </w:divBdr>
                    </w:div>
                  </w:divsChild>
                </w:div>
                <w:div w:id="1095059652">
                  <w:marLeft w:val="0"/>
                  <w:marRight w:val="0"/>
                  <w:marTop w:val="0"/>
                  <w:marBottom w:val="0"/>
                  <w:divBdr>
                    <w:top w:val="none" w:sz="0" w:space="0" w:color="auto"/>
                    <w:left w:val="none" w:sz="0" w:space="0" w:color="auto"/>
                    <w:bottom w:val="none" w:sz="0" w:space="0" w:color="auto"/>
                    <w:right w:val="none" w:sz="0" w:space="0" w:color="auto"/>
                  </w:divBdr>
                </w:div>
                <w:div w:id="1120225633">
                  <w:marLeft w:val="0"/>
                  <w:marRight w:val="0"/>
                  <w:marTop w:val="0"/>
                  <w:marBottom w:val="0"/>
                  <w:divBdr>
                    <w:top w:val="none" w:sz="0" w:space="0" w:color="auto"/>
                    <w:left w:val="none" w:sz="0" w:space="0" w:color="auto"/>
                    <w:bottom w:val="none" w:sz="0" w:space="0" w:color="auto"/>
                    <w:right w:val="none" w:sz="0" w:space="0" w:color="auto"/>
                  </w:divBdr>
                  <w:divsChild>
                    <w:div w:id="327094385">
                      <w:marLeft w:val="0"/>
                      <w:marRight w:val="0"/>
                      <w:marTop w:val="0"/>
                      <w:marBottom w:val="0"/>
                      <w:divBdr>
                        <w:top w:val="none" w:sz="0" w:space="0" w:color="auto"/>
                        <w:left w:val="none" w:sz="0" w:space="0" w:color="auto"/>
                        <w:bottom w:val="none" w:sz="0" w:space="0" w:color="auto"/>
                        <w:right w:val="none" w:sz="0" w:space="0" w:color="auto"/>
                      </w:divBdr>
                    </w:div>
                  </w:divsChild>
                </w:div>
                <w:div w:id="614868150">
                  <w:marLeft w:val="0"/>
                  <w:marRight w:val="0"/>
                  <w:marTop w:val="0"/>
                  <w:marBottom w:val="0"/>
                  <w:divBdr>
                    <w:top w:val="none" w:sz="0" w:space="0" w:color="auto"/>
                    <w:left w:val="none" w:sz="0" w:space="0" w:color="auto"/>
                    <w:bottom w:val="none" w:sz="0" w:space="0" w:color="auto"/>
                    <w:right w:val="none" w:sz="0" w:space="0" w:color="auto"/>
                  </w:divBdr>
                </w:div>
                <w:div w:id="1025135314">
                  <w:marLeft w:val="0"/>
                  <w:marRight w:val="0"/>
                  <w:marTop w:val="0"/>
                  <w:marBottom w:val="0"/>
                  <w:divBdr>
                    <w:top w:val="none" w:sz="0" w:space="0" w:color="auto"/>
                    <w:left w:val="none" w:sz="0" w:space="0" w:color="auto"/>
                    <w:bottom w:val="none" w:sz="0" w:space="0" w:color="auto"/>
                    <w:right w:val="none" w:sz="0" w:space="0" w:color="auto"/>
                  </w:divBdr>
                  <w:divsChild>
                    <w:div w:id="1891378243">
                      <w:marLeft w:val="0"/>
                      <w:marRight w:val="0"/>
                      <w:marTop w:val="0"/>
                      <w:marBottom w:val="0"/>
                      <w:divBdr>
                        <w:top w:val="none" w:sz="0" w:space="0" w:color="auto"/>
                        <w:left w:val="none" w:sz="0" w:space="0" w:color="auto"/>
                        <w:bottom w:val="none" w:sz="0" w:space="0" w:color="auto"/>
                        <w:right w:val="none" w:sz="0" w:space="0" w:color="auto"/>
                      </w:divBdr>
                    </w:div>
                  </w:divsChild>
                </w:div>
                <w:div w:id="1603369136">
                  <w:marLeft w:val="0"/>
                  <w:marRight w:val="0"/>
                  <w:marTop w:val="0"/>
                  <w:marBottom w:val="0"/>
                  <w:divBdr>
                    <w:top w:val="none" w:sz="0" w:space="0" w:color="auto"/>
                    <w:left w:val="none" w:sz="0" w:space="0" w:color="auto"/>
                    <w:bottom w:val="none" w:sz="0" w:space="0" w:color="auto"/>
                    <w:right w:val="none" w:sz="0" w:space="0" w:color="auto"/>
                  </w:divBdr>
                </w:div>
                <w:div w:id="678312655">
                  <w:marLeft w:val="0"/>
                  <w:marRight w:val="0"/>
                  <w:marTop w:val="0"/>
                  <w:marBottom w:val="0"/>
                  <w:divBdr>
                    <w:top w:val="none" w:sz="0" w:space="0" w:color="auto"/>
                    <w:left w:val="none" w:sz="0" w:space="0" w:color="auto"/>
                    <w:bottom w:val="none" w:sz="0" w:space="0" w:color="auto"/>
                    <w:right w:val="none" w:sz="0" w:space="0" w:color="auto"/>
                  </w:divBdr>
                  <w:divsChild>
                    <w:div w:id="387803588">
                      <w:marLeft w:val="0"/>
                      <w:marRight w:val="0"/>
                      <w:marTop w:val="0"/>
                      <w:marBottom w:val="0"/>
                      <w:divBdr>
                        <w:top w:val="none" w:sz="0" w:space="0" w:color="auto"/>
                        <w:left w:val="none" w:sz="0" w:space="0" w:color="auto"/>
                        <w:bottom w:val="none" w:sz="0" w:space="0" w:color="auto"/>
                        <w:right w:val="none" w:sz="0" w:space="0" w:color="auto"/>
                      </w:divBdr>
                    </w:div>
                  </w:divsChild>
                </w:div>
                <w:div w:id="60122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554252">
          <w:marLeft w:val="0"/>
          <w:marRight w:val="0"/>
          <w:marTop w:val="0"/>
          <w:marBottom w:val="0"/>
          <w:divBdr>
            <w:top w:val="none" w:sz="0" w:space="0" w:color="auto"/>
            <w:left w:val="none" w:sz="0" w:space="0" w:color="auto"/>
            <w:bottom w:val="none" w:sz="0" w:space="0" w:color="auto"/>
            <w:right w:val="none" w:sz="0" w:space="0" w:color="auto"/>
          </w:divBdr>
          <w:divsChild>
            <w:div w:id="2090031052">
              <w:marLeft w:val="-180"/>
              <w:marRight w:val="-180"/>
              <w:marTop w:val="0"/>
              <w:marBottom w:val="0"/>
              <w:divBdr>
                <w:top w:val="none" w:sz="0" w:space="0" w:color="auto"/>
                <w:left w:val="none" w:sz="0" w:space="0" w:color="auto"/>
                <w:bottom w:val="none" w:sz="0" w:space="0" w:color="auto"/>
                <w:right w:val="none" w:sz="0" w:space="0" w:color="auto"/>
              </w:divBdr>
              <w:divsChild>
                <w:div w:id="2021856517">
                  <w:marLeft w:val="60"/>
                  <w:marRight w:val="60"/>
                  <w:marTop w:val="0"/>
                  <w:marBottom w:val="6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ontrol" Target="activeX/activeX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1744</Words>
  <Characters>9941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jadeboowh</dc:creator>
  <cp:lastModifiedBy>jadeboowh</cp:lastModifiedBy>
  <cp:revision>1</cp:revision>
  <dcterms:created xsi:type="dcterms:W3CDTF">2020-03-11T23:49:00Z</dcterms:created>
  <dcterms:modified xsi:type="dcterms:W3CDTF">2020-03-12T00:02:00Z</dcterms:modified>
</cp:coreProperties>
</file>